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0B141C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0B141C" w:rsidRDefault="00E2522C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0B141C" w:rsidRDefault="00E2522C">
            <w:pPr>
              <w:spacing w:after="0" w:line="240" w:lineRule="auto"/>
            </w:pPr>
            <w:r>
              <w:t>23376</w:t>
            </w:r>
          </w:p>
        </w:tc>
      </w:tr>
      <w:tr w:rsidR="000B141C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0B141C" w:rsidRDefault="00E2522C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0B141C" w:rsidRDefault="00E2522C">
            <w:pPr>
              <w:spacing w:after="0" w:line="240" w:lineRule="auto"/>
            </w:pPr>
            <w:r>
              <w:t>ŠKOLA ZA PRIMIJENJENU UMJETNOST U RIJECI</w:t>
            </w:r>
          </w:p>
        </w:tc>
      </w:tr>
      <w:tr w:rsidR="000B141C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0B141C" w:rsidRDefault="00E2522C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0B141C" w:rsidRDefault="00E2522C">
            <w:pPr>
              <w:spacing w:after="0" w:line="240" w:lineRule="auto"/>
            </w:pPr>
            <w:r>
              <w:t>31</w:t>
            </w:r>
          </w:p>
        </w:tc>
      </w:tr>
    </w:tbl>
    <w:p w:rsidR="000B141C" w:rsidRDefault="00E2522C">
      <w:r>
        <w:br/>
      </w:r>
    </w:p>
    <w:p w:rsidR="000B141C" w:rsidRDefault="00E2522C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0B141C" w:rsidRDefault="00E2522C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0B141C" w:rsidRDefault="00E2522C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0B141C" w:rsidRDefault="000B141C"/>
    <w:p w:rsidR="000B141C" w:rsidRDefault="00E2522C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0B141C" w:rsidRDefault="00E2522C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B141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141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1.111.823,46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1.175.029,47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105,7</w:t>
            </w:r>
          </w:p>
        </w:tc>
      </w:tr>
      <w:tr w:rsidR="000B141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1.106.017,27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1.252.274,87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113,2</w:t>
            </w:r>
          </w:p>
        </w:tc>
      </w:tr>
      <w:tr w:rsidR="000B141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0B141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77.245,40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0B141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B141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6.247,29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6.855,64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109,7</w:t>
            </w:r>
          </w:p>
        </w:tc>
      </w:tr>
      <w:tr w:rsidR="000B141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0B141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6.247,29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6.855,64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109,7</w:t>
            </w:r>
          </w:p>
        </w:tc>
      </w:tr>
      <w:tr w:rsidR="000B141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B141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B141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0B141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0B141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0B141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441,10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84.101,04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&gt;&gt;100</w:t>
            </w:r>
          </w:p>
        </w:tc>
      </w:tr>
    </w:tbl>
    <w:p w:rsidR="000B141C" w:rsidRDefault="000B141C">
      <w:pPr>
        <w:spacing w:after="0"/>
      </w:pPr>
    </w:p>
    <w:p w:rsidR="000B141C" w:rsidRDefault="00E2522C">
      <w:r>
        <w:t xml:space="preserve">Škola za primijenjenu umjetnost u Rijeci u razdoblju od 01. siječnja do 31. prosinca 2025. godine ostvarila je prihode poslovanja u iznosu 1.175.029,47 eura. Najznačajnije povećanje prihoda poslovanja ostvareno je iz državnog proračuna za isplate plaća i ostalih materijalnih prava zaposlenika, a najznačajnije smanjenje prihoda poslovanja bilježi se na ostalim nespomenutim prihodima odnosno zbog manjih prihoda za pokriće troškova izvanučioničke terenske nastave jer se lani terenska nastava održala u inozemstvu, a ove godine u tuzemstvu.  Rashodi poslovanja u razdoblju od 1. siječnja do 31. prosinca 2025. godine </w:t>
      </w:r>
      <w:r>
        <w:lastRenderedPageBreak/>
        <w:t>ostvareni su u iznosu od 1.252.274,87 eura. Najznačajnije povećanje rashoda poslovanja evidentirano je na rashodima za zaposlene zbog primjene novog Pravilnika o proračunskom računovodstvu i Računskom planu (158/23 i 154/24) gdje konta plaće u 2025. godini obuhvaćaju rashode za plaću za razdoblje od prosinca 2024. godine do prosinca 2025. godine, dok je prema prethodnom Pravilniku bilo obuhvaćeno razdoblje od prosinca do studenog, odnosno u 2025. godini evidentiran je trošak jedne plaće više nego lani. Najznačajnije smanjenje rashoda poslovanja su rashodi za materijal i sirovine koji se nabavljaju prema stvarnim potrebama te je u izivještajnom razdoblju bilo manje potreba nego u istom razdoblju 2024. godine.  U navedenom razdoblju nema ostvarenih prihoda od prodaje nefinancijske imovine, dok su rashodi za nabavu nefinancijske imovine ostvareni u iznosu od 6.855,64 eura. Navedeni rashod odnosi se na nabavu opreme (sportske, uredske opreme i namještaja te uređaja). Također, u navedenom razdoblju nije bilo ostvarenih primitaka i izdataka od financijske imovine i zaduživanja.  U razdoblju od 1. siječnja do 31. prosinca 2025. godine ostvaren je manjak prihoda poslovanja u iznosu od 77.245,40 eura te manjak prihoda od nefinancijske imovine u iznosu od 6.855,64 eura, slijedom čega je na kraju izvještajnog razdoblja ostvaren ukupni manjak prihoda i primitaka u iznosu od 84.101,04 eura. Obzirom da je iz prethodnih godina preneseni višak iznosio 14.997,62 eura, ukupni manjak za pokriće u narednom razdoblju iznosi 69.103,42 eura.</w:t>
      </w:r>
    </w:p>
    <w:p w:rsidR="000B141C" w:rsidRDefault="00E2522C">
      <w:r>
        <w:br/>
      </w:r>
    </w:p>
    <w:p w:rsidR="000B141C" w:rsidRDefault="00E2522C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B141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141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911,23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1.313,38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144,1</w:t>
            </w:r>
          </w:p>
        </w:tc>
      </w:tr>
    </w:tbl>
    <w:p w:rsidR="000B141C" w:rsidRDefault="000B141C">
      <w:pPr>
        <w:spacing w:after="0"/>
      </w:pPr>
    </w:p>
    <w:p w:rsidR="000B141C" w:rsidRDefault="00E2522C">
      <w:r>
        <w:t>U tekućoj školskoj godini Školu je upisalo nekoliko učenika iz Ukrajine te je ostvaren prihod od MZOM za financiranje njihovih udžbenika prema Odluci o financiranju udžbenika za srednje škole i drugih obrazovnih materijala za osnovne i srednje škole učenicima raseljenima iz Ukrajine za školsku godinu 2024./2025. (Klasa: 602-09/24-01/00073, Urbroj: 533-06-24-0001). </w:t>
      </w:r>
    </w:p>
    <w:p w:rsidR="000B141C" w:rsidRDefault="000B141C"/>
    <w:p w:rsidR="000B141C" w:rsidRDefault="00E2522C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B141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141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276,36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43,4</w:t>
            </w:r>
          </w:p>
        </w:tc>
      </w:tr>
    </w:tbl>
    <w:p w:rsidR="000B141C" w:rsidRDefault="000B141C">
      <w:pPr>
        <w:spacing w:after="0"/>
      </w:pPr>
    </w:p>
    <w:p w:rsidR="000B141C" w:rsidRDefault="00E2522C">
      <w:r>
        <w:t>Škola ostvaruje prihode od izdavanja duplikata svjedodžbi bivšim učenicima. U 2025. godini zaprimljeno je manje zahtjeva za izdavanje duplikata svjedodžbi nego u 2024. godini.</w:t>
      </w:r>
    </w:p>
    <w:p w:rsidR="000B141C" w:rsidRDefault="000B141C"/>
    <w:p w:rsidR="000B141C" w:rsidRDefault="00E2522C">
      <w:pPr>
        <w:keepNext/>
        <w:spacing w:line="240" w:lineRule="auto"/>
        <w:jc w:val="center"/>
      </w:pPr>
      <w:r>
        <w:rPr>
          <w:sz w:val="28"/>
        </w:rPr>
        <w:lastRenderedPageBreak/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B141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141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2.801,50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437,7</w:t>
            </w:r>
          </w:p>
        </w:tc>
      </w:tr>
    </w:tbl>
    <w:p w:rsidR="000B141C" w:rsidRDefault="000B141C">
      <w:pPr>
        <w:spacing w:after="0"/>
      </w:pPr>
    </w:p>
    <w:p w:rsidR="000B141C" w:rsidRDefault="00E2522C">
      <w:r>
        <w:t>Škola za primijenjenu umjetnost u Rijeci je prema Odluci o financiranju projekata prijavljenih na Poziv za financiranje preventivnih projekata osnovnih i srednjih škola te učeničkih domova u školskoj godini 2024./2025. dobila sredstva za projekt Emoc(I)ja u sklopu kojeg je prema troškovniku dio sredstava bio namijenjen stručnom usavršavanju te je to uzrok većih rashoda u 2025. godini. Također, u izvještajnom je razdoblju nastao trošak polaganja stručnog ispita za domara-ložača što nije bio slučaj u prethodnom razdoblju.</w:t>
      </w:r>
    </w:p>
    <w:p w:rsidR="000B141C" w:rsidRDefault="000B141C"/>
    <w:p w:rsidR="000B141C" w:rsidRDefault="00E2522C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B141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141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4.179,72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6.921,42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165,6</w:t>
            </w:r>
          </w:p>
        </w:tc>
      </w:tr>
    </w:tbl>
    <w:p w:rsidR="000B141C" w:rsidRDefault="000B141C">
      <w:pPr>
        <w:spacing w:after="0"/>
      </w:pPr>
    </w:p>
    <w:p w:rsidR="000B141C" w:rsidRDefault="00E2522C">
      <w:r>
        <w:t>Uredski materijal, materijal za čišćenje i higijenski materijal nabavlja se prema stvarnim potrebama Škole. U 2025. godini potrebe za navedenim materijalom bile su više nego u istom razdoblju prethodne godine. </w:t>
      </w:r>
    </w:p>
    <w:p w:rsidR="000B141C" w:rsidRDefault="000B141C"/>
    <w:p w:rsidR="000B141C" w:rsidRDefault="00E2522C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B141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141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sirovine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22.787,91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17.897,93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78,5</w:t>
            </w:r>
          </w:p>
        </w:tc>
      </w:tr>
    </w:tbl>
    <w:p w:rsidR="000B141C" w:rsidRDefault="000B141C">
      <w:pPr>
        <w:spacing w:after="0"/>
      </w:pPr>
    </w:p>
    <w:p w:rsidR="000B141C" w:rsidRDefault="00E2522C">
      <w:r>
        <w:t>Nastavni materijal nabavlja se prema stvarnim potrebama Škole. U 2025. godini potrebe za navedenim materijalom bile su niže nego u istom razdoblju prethodne godine. </w:t>
      </w:r>
    </w:p>
    <w:p w:rsidR="000B141C" w:rsidRDefault="000B141C"/>
    <w:p w:rsidR="000B141C" w:rsidRDefault="00E2522C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B141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141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Sitni inventar i autogume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319,60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1.234,29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386,2</w:t>
            </w:r>
          </w:p>
        </w:tc>
      </w:tr>
    </w:tbl>
    <w:p w:rsidR="000B141C" w:rsidRDefault="000B141C">
      <w:pPr>
        <w:spacing w:after="0"/>
      </w:pPr>
    </w:p>
    <w:p w:rsidR="000B141C" w:rsidRDefault="00E2522C">
      <w:r>
        <w:lastRenderedPageBreak/>
        <w:t>Sitan inventar nabavlja se prema stvarnim potrebama Škole. U tekućoj nabavljene su zavjese za dislociranu jedinicu Škole, a takav trošak ne nastaje svake godine te je to razlog većim rashodima za sitni inventar. </w:t>
      </w:r>
    </w:p>
    <w:p w:rsidR="000B141C" w:rsidRDefault="000B141C"/>
    <w:p w:rsidR="000B141C" w:rsidRDefault="00E2522C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B141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141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Službena, radna i zaštitna odjeća i obuća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283,29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1.094,85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386,5</w:t>
            </w:r>
          </w:p>
        </w:tc>
      </w:tr>
    </w:tbl>
    <w:p w:rsidR="000B141C" w:rsidRDefault="000B141C">
      <w:pPr>
        <w:spacing w:after="0"/>
      </w:pPr>
    </w:p>
    <w:p w:rsidR="000B141C" w:rsidRDefault="00E2522C">
      <w:r>
        <w:t>Službena i zaštitna odjeća i obuća se ne nabavljaju svake godine već prema potrebi te je u izvještajnom razdoblju nabavljena radna odjeća za nastavno osoblje strukovnih predmeta što nije bio slučaj u prethodnom izvještajnom razdoblju.</w:t>
      </w:r>
    </w:p>
    <w:p w:rsidR="000B141C" w:rsidRDefault="000B141C"/>
    <w:p w:rsidR="000B141C" w:rsidRDefault="00E2522C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B141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141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8.186,31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4.479,08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54,7</w:t>
            </w:r>
          </w:p>
        </w:tc>
      </w:tr>
    </w:tbl>
    <w:p w:rsidR="000B141C" w:rsidRDefault="000B141C">
      <w:pPr>
        <w:spacing w:after="0"/>
      </w:pPr>
    </w:p>
    <w:p w:rsidR="000B141C" w:rsidRDefault="00E2522C">
      <w:r>
        <w:t>U 2024. godini Škola je imala veće rashode usluga tekućeg i investicijskog održavanja zbog zamjene dotrajalih ulaznih vrata na dvije učionice. </w:t>
      </w:r>
    </w:p>
    <w:p w:rsidR="000B141C" w:rsidRDefault="000B141C"/>
    <w:p w:rsidR="000B141C" w:rsidRDefault="00E2522C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B141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141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0B141C" w:rsidRDefault="000B141C">
      <w:pPr>
        <w:spacing w:after="0"/>
      </w:pPr>
    </w:p>
    <w:p w:rsidR="000B141C" w:rsidRDefault="00E2522C">
      <w:r>
        <w:t>U tekućoj je godini proveden Natječaj za izbor ravnatelja Škole koji je objavljen u Narodnim novinama te je to uzrok većih troškova promidžbe i informiranja.</w:t>
      </w:r>
    </w:p>
    <w:p w:rsidR="000B141C" w:rsidRDefault="000B141C"/>
    <w:p w:rsidR="000B141C" w:rsidRDefault="00E2522C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B141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141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1.586,98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2.708,73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170,7</w:t>
            </w:r>
          </w:p>
        </w:tc>
      </w:tr>
    </w:tbl>
    <w:p w:rsidR="000B141C" w:rsidRDefault="000B141C">
      <w:pPr>
        <w:spacing w:after="0"/>
      </w:pPr>
    </w:p>
    <w:p w:rsidR="000B141C" w:rsidRDefault="00E2522C">
      <w:r>
        <w:lastRenderedPageBreak/>
        <w:t>U 2025. godini zbog bolovanja tajnice putem ugovora o djelu angažiran je vanjski suradnik za obavljanje tajničkih poslova kako bi se omogućilo nesmetano funkcioniranje Škole. Obzirom da takav trošak nije postojao prošle godine rashod za intelektualne usluge je veći u 2025. godini.</w:t>
      </w:r>
    </w:p>
    <w:p w:rsidR="000B141C" w:rsidRDefault="000B141C"/>
    <w:p w:rsidR="000B141C" w:rsidRDefault="00E2522C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B141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141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3.181,61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4.822,46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151,6</w:t>
            </w:r>
          </w:p>
        </w:tc>
      </w:tr>
    </w:tbl>
    <w:p w:rsidR="000B141C" w:rsidRDefault="000B141C">
      <w:pPr>
        <w:spacing w:after="0"/>
      </w:pPr>
    </w:p>
    <w:p w:rsidR="000B141C" w:rsidRDefault="00E2522C">
      <w:r>
        <w:t>Radi unapređenja poslovanja Škola za primijenjenu umjetnost u Rijeci je digitalizirala svoje uredsko poslovanje te su zbog toga troškovi računalnih usluga veći nego u prethodnom razdoblju. </w:t>
      </w:r>
    </w:p>
    <w:p w:rsidR="000B141C" w:rsidRDefault="000B141C"/>
    <w:p w:rsidR="000B141C" w:rsidRDefault="00E2522C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B141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141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2.011,91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6.841,95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340,1</w:t>
            </w:r>
          </w:p>
        </w:tc>
      </w:tr>
    </w:tbl>
    <w:p w:rsidR="000B141C" w:rsidRDefault="000B141C">
      <w:pPr>
        <w:spacing w:after="0"/>
      </w:pPr>
    </w:p>
    <w:p w:rsidR="000B141C" w:rsidRDefault="00E2522C">
      <w:r>
        <w:t>Škola za primijenjenu umjetnost u Rijeci je prema Odluci o financiranju projekata i programa rada s darovitim učenicima u osnovnim i srednjim školama u školskoj godini 2024./2025. dobila sredstva za projekt „I love art and cultural heritage“ u sklopu kojeg je prema troškovniku dio sredstava bio namijenjen tiskanju kataloga te je to uzrok većih ostalih usluga u tekućoj godini.  Također, prema Odluci MZOM o donošenju protokola o kontroli ulaska i izlaska u školskim ustanovama (Klasa 602-01/24-01/00527, URBROJ: 533-05-25-0003) od 2. siječnja 2025. godine Škola je izradila elaborat procjene rizika sigurnosti, a izrađen je i elaborat procjene rizika kućne vodoopskrbne mreže. Sve navedeno nije bilo trošak u 2024. godini. </w:t>
      </w:r>
    </w:p>
    <w:p w:rsidR="000B141C" w:rsidRDefault="000B141C"/>
    <w:p w:rsidR="000B141C" w:rsidRDefault="00E2522C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B141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141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osobama izvan radnog odnosa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391,55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1.556,09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397,4</w:t>
            </w:r>
          </w:p>
        </w:tc>
      </w:tr>
    </w:tbl>
    <w:p w:rsidR="000B141C" w:rsidRDefault="000B141C">
      <w:pPr>
        <w:spacing w:after="0"/>
      </w:pPr>
    </w:p>
    <w:p w:rsidR="000B141C" w:rsidRDefault="00E2522C">
      <w:r>
        <w:t xml:space="preserve">Škola za primijenjenu umjetnost u Rijeci trudi se poticati i motivirati svoje učenike na mnoge načine između ostalog i slanjem njihovih radova na razna natjecanja na kojima redovito imaju zapažene rezultate. Tako su učenici ŠPUR-a ovu godinu osvojili sudjelovanje na likovnom </w:t>
      </w:r>
      <w:r>
        <w:lastRenderedPageBreak/>
        <w:t>festivalu u Bitoli (Makedonija), te je Škola zbog toga imala trošak smještaja i putovanja učenica koji se evidentira na kontu 324 Naknada troškova osobama izvan radnog odnosa. </w:t>
      </w:r>
    </w:p>
    <w:p w:rsidR="000B141C" w:rsidRDefault="00E2522C">
      <w:r>
        <w:t> </w:t>
      </w:r>
    </w:p>
    <w:p w:rsidR="000B141C" w:rsidRDefault="000B141C"/>
    <w:p w:rsidR="000B141C" w:rsidRDefault="00E2522C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B141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141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190,78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558,93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293,0</w:t>
            </w:r>
          </w:p>
        </w:tc>
      </w:tr>
    </w:tbl>
    <w:p w:rsidR="000B141C" w:rsidRDefault="000B141C">
      <w:pPr>
        <w:spacing w:after="0"/>
      </w:pPr>
    </w:p>
    <w:p w:rsidR="000B141C" w:rsidRDefault="00E2522C">
      <w:r>
        <w:t>Škola za primijenjenu umjetnost u Rijeci je u 2025. godini proslavila 25. godišnjicu postojanja te je za tu proslavu imala veće troškove reprezentacije. </w:t>
      </w:r>
    </w:p>
    <w:p w:rsidR="000B141C" w:rsidRDefault="000B141C"/>
    <w:p w:rsidR="000B141C" w:rsidRDefault="00E2522C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B141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141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2.257,77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2.786,14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123,4</w:t>
            </w:r>
          </w:p>
        </w:tc>
      </w:tr>
    </w:tbl>
    <w:p w:rsidR="000B141C" w:rsidRDefault="000B141C">
      <w:pPr>
        <w:spacing w:after="0"/>
      </w:pPr>
    </w:p>
    <w:p w:rsidR="000B141C" w:rsidRDefault="00E2522C">
      <w:r>
        <w:t>Zbog izmjena Statuta škole povećani su troškovi javnobilježničkih pristojbi odnosno pristojbi i naknada u 2025. godini.</w:t>
      </w:r>
    </w:p>
    <w:p w:rsidR="000B141C" w:rsidRDefault="000B141C"/>
    <w:p w:rsidR="000B141C" w:rsidRDefault="00E2522C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B141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141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535,82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188,17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35,1</w:t>
            </w:r>
          </w:p>
        </w:tc>
      </w:tr>
    </w:tbl>
    <w:p w:rsidR="000B141C" w:rsidRDefault="000B141C">
      <w:pPr>
        <w:spacing w:after="0"/>
      </w:pPr>
    </w:p>
    <w:p w:rsidR="000B141C" w:rsidRDefault="00E2522C">
      <w:r>
        <w:t>Prošle godine prilikom izvođenja terenske nastave morao se podmiriti trošak ulaznica u Dvorac Miramare (Trst) kako bi se rezervirao termin za razgledavanje postava (Van Gogh) dok u 2025. godini nije postojao takav trošak. </w:t>
      </w:r>
    </w:p>
    <w:p w:rsidR="000B141C" w:rsidRDefault="000B141C"/>
    <w:p w:rsidR="000B141C" w:rsidRDefault="00E2522C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B141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141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86.373,57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7197,8</w:t>
            </w:r>
          </w:p>
        </w:tc>
      </w:tr>
    </w:tbl>
    <w:p w:rsidR="000B141C" w:rsidRDefault="000B141C">
      <w:pPr>
        <w:spacing w:after="0"/>
      </w:pPr>
    </w:p>
    <w:p w:rsidR="000B141C" w:rsidRDefault="00E2522C">
      <w:r>
        <w:lastRenderedPageBreak/>
        <w:t>Do odstupanja dolazi zbog primjene novog Pravilnika o proračunskom računovodstvu i Računskom planu (158/23 i 154/24). Konto 1931 Kontinuirani rashodi budućih razdoblja koji se ranije koristio za knjiženje obračunatih, ali neplaćenih obveza (najčešće plaća i ostalih materijalnih prava te naknade poslodavca zbog nezapošljavanja osoba s invaliditetom) više ne postoji u računskom planu te se u 2025. godini ne koristi. Također, prema novom Pravilniku svaki prihod mora prethodno imati knjižen konta obračunatih prihoda odnosno 16 i 96. Tako su obveze za plaću, ostala materijalna prava i naknadu poslodavca za nezapošljavanje invalida za prosinac 2025. godine koje će biti isplaćene u siječnju 2026. godine knjižene na konto 96 dok su te iste obveze u 2024. godini bile iskazane na kontu 19.</w:t>
      </w:r>
    </w:p>
    <w:p w:rsidR="000B141C" w:rsidRDefault="000B141C"/>
    <w:p w:rsidR="000B141C" w:rsidRDefault="00E2522C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B141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141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budućih razdoblja i nedospjela naplata prihoda (aktivna vremenska razgraničenja)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81.759,54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0B141C" w:rsidRDefault="000B141C">
      <w:pPr>
        <w:spacing w:after="0"/>
      </w:pPr>
    </w:p>
    <w:p w:rsidR="000B141C" w:rsidRDefault="00E2522C">
      <w:r>
        <w:t>Do odstupanja dolazi zbog primjene novog Pravilnika o proračunskom računovodstvu i Računskom planu (158/23 i 154/24). Konto 1931 Kontinuirani rashodi budućih razdoblja koji se ranije koristio za knjiženje obračunatih, ali neplaćenih obveza (najčešće plaća i ostalih materijalnih prava te naknade poslodavca zbog nezapošljavanja osoba s invaliditetom) više ne postoji u računskom planu te se u 2025. godini ne koristi. Također, prema novom Pravilniku svaki prihod mora prethodno imati knjižen konta obračunatih prihoda odnosno 16 i 96. Tako su obveze za plaću, ostala materijalna prava i naknadu poslodavca za nezapošljavanje invalida za prosinac 2025. godine koje će biti isplaćene u siječnju 2026. godine knjižene na konto 96 dok su te iste obveze u 2024. godini bile iskazane na kontu 19.</w:t>
      </w:r>
    </w:p>
    <w:p w:rsidR="000B141C" w:rsidRDefault="000B141C"/>
    <w:p w:rsidR="000B141C" w:rsidRDefault="00E2522C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0B141C" w:rsidRDefault="00E2522C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B141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141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0B141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IMOVINA (šifre B002+1)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181.505,55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171.906,62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94,7</w:t>
            </w:r>
          </w:p>
        </w:tc>
      </w:tr>
    </w:tbl>
    <w:p w:rsidR="000B141C" w:rsidRDefault="000B141C">
      <w:pPr>
        <w:spacing w:after="0"/>
      </w:pPr>
    </w:p>
    <w:p w:rsidR="000B141C" w:rsidRDefault="00E2522C">
      <w:r>
        <w:t>Škola za primijenjenu umjetnost u Rijeci nema dugoročnih niti kratkoročnih kredita i zajmova niti ostalih ugovornih odnosa koji uz ispunjenje određenih uvjeta mogu postati imovina ili obveza Škole. Također, Škola na dan 31. prosinca 2025. godine nema sudskih sporova u tijeku.</w:t>
      </w:r>
    </w:p>
    <w:p w:rsidR="000B141C" w:rsidRDefault="000B141C"/>
    <w:p w:rsidR="000B141C" w:rsidRDefault="00E2522C">
      <w:pPr>
        <w:keepNext/>
        <w:spacing w:line="240" w:lineRule="auto"/>
        <w:jc w:val="center"/>
      </w:pPr>
      <w:r>
        <w:rPr>
          <w:sz w:val="28"/>
        </w:rPr>
        <w:lastRenderedPageBreak/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B141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141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Nefinancijska imovina (šifre 01+02+03+04+05+06)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78.998,80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65.496,26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82,9</w:t>
            </w:r>
          </w:p>
        </w:tc>
      </w:tr>
    </w:tbl>
    <w:p w:rsidR="000B141C" w:rsidRDefault="000B141C">
      <w:pPr>
        <w:spacing w:after="0"/>
      </w:pPr>
    </w:p>
    <w:p w:rsidR="000B141C" w:rsidRDefault="00E2522C">
      <w:r>
        <w:t>Vrijednosno najznačajnija nefinancijska imovina su postrojenja i oprema. Škola posjeduje podosta strojeva i uređaja koji su nužni za provođenje strukovnog dijela nastave. Zatim slijede građevinski (poslovni) objekti te knjige u školskoj knjižnici.</w:t>
      </w:r>
    </w:p>
    <w:p w:rsidR="000B141C" w:rsidRDefault="000B141C"/>
    <w:p w:rsidR="000B141C" w:rsidRDefault="00E2522C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B141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141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Sportska i glazbena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5.352,78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7.047,41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131,7</w:t>
            </w:r>
          </w:p>
        </w:tc>
      </w:tr>
    </w:tbl>
    <w:p w:rsidR="000B141C" w:rsidRDefault="000B141C">
      <w:pPr>
        <w:spacing w:after="0"/>
      </w:pPr>
    </w:p>
    <w:p w:rsidR="000B141C" w:rsidRDefault="00E2522C">
      <w:r>
        <w:t>Škola za primijenjenu umjetnost u Rijeci prema potrebama i u skladu s financijskim mogućnostima ulaže u opremu i unapređenje nastavnog procesa. Tako se u 2025. godini opremila dvorana za Tjelesni i zdravstvenu kulturu sportskom opremom te je to jedno od najznačajnijih ulaganja i promjena u stanju imovine u odnosu na prethodno razdoblje. </w:t>
      </w:r>
    </w:p>
    <w:p w:rsidR="000B141C" w:rsidRDefault="000B141C"/>
    <w:p w:rsidR="000B141C" w:rsidRDefault="00E2522C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B141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141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Ispravak vrijednosti knjiga, umjetničkih djela i ostalih izložbenih vrijednosti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638,43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2.285,67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358,0</w:t>
            </w:r>
          </w:p>
        </w:tc>
      </w:tr>
    </w:tbl>
    <w:p w:rsidR="000B141C" w:rsidRDefault="000B141C">
      <w:pPr>
        <w:spacing w:after="0"/>
      </w:pPr>
    </w:p>
    <w:p w:rsidR="000B141C" w:rsidRDefault="00E2522C">
      <w:r>
        <w:t>Novi Pravilniku o proračunskom računovodstvu i računskom planu propisuje ispravak vrijednosti knjiga u školskim knjižnicama. Obzirom da se u prethodnim razdobljima knjige koje ima Škola nisu amortizirale (prema starom Pravilniku) ova stavka predstavlja značajno vrijednosno odstupanje. </w:t>
      </w:r>
    </w:p>
    <w:p w:rsidR="000B141C" w:rsidRDefault="000B141C"/>
    <w:p w:rsidR="000B141C" w:rsidRDefault="00E2522C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B141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141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Financijska imovina (šifre 11+12+13+14+15+16+17+19)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102.506,75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106.410,36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103,8</w:t>
            </w:r>
          </w:p>
        </w:tc>
      </w:tr>
    </w:tbl>
    <w:p w:rsidR="000B141C" w:rsidRDefault="000B141C">
      <w:pPr>
        <w:spacing w:after="0"/>
      </w:pPr>
    </w:p>
    <w:p w:rsidR="000B141C" w:rsidRDefault="00E2522C">
      <w:r>
        <w:t xml:space="preserve">Vrijednosno najznačajnija financijska imovina Škole na dan 31.12.2025. godine je novac na žiro računu (20.024,05 eura).  Osim novca Škola ima evidentirana i potraživanja od kojih su </w:t>
      </w:r>
      <w:r>
        <w:lastRenderedPageBreak/>
        <w:t>najznačajnija potraživanja za pomoći proračunskim korisnicima iz proračuna koji im nije nadležan, odnosno potraživanja od MZOM za plaće,  materijalna prava zaposlenika i naknadu za nezapošljavanje invalida za prosinac 2025. godine (čija je isplata u siječnju 2026. godine) kao i za pedagošku dijagnostiku i projekt rada s darovitim učenicima prema Odlukama iz prosinca 2025. godine čija će djelomična isplata biti u 2026. godini (dio je isplaćen u 2025. godini).</w:t>
      </w:r>
    </w:p>
    <w:p w:rsidR="000B141C" w:rsidRDefault="000B141C"/>
    <w:p w:rsidR="000B141C" w:rsidRDefault="00E2522C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B141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141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(šifre 161 do 163 + 164 do 168-169)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86.373,57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7197,8</w:t>
            </w:r>
          </w:p>
        </w:tc>
      </w:tr>
    </w:tbl>
    <w:p w:rsidR="000B141C" w:rsidRDefault="000B141C">
      <w:pPr>
        <w:spacing w:after="0"/>
      </w:pPr>
    </w:p>
    <w:p w:rsidR="000B141C" w:rsidRDefault="00E2522C">
      <w:r>
        <w:t>Zbog primjene novog Pravilnika o proračunskom računovodstvu i Računskom planu (158/23 i 154/24) mjenja se način knjiženja. Konto 1931 Kontinuirani rashodi budućih razdoblja koji se ranije koristio za knjiženje obračunatih, ali neplaćenih obveza (najčešće plaća i ostalih materijalnih prava te naknade poslodavca zbog nezapošljavanja osoba s invaliditetom) više ne postoji u računskom planu te se u 2025. godini ne koristi. Također, prema novom Pravilniku svaki prihod mora prethodno imati knjižen konta obračunatih prihoda odnosno 16 i 96. Tako su obveze za plaću, ostala materijalna prava i naknadu poslodavca za nezapošljavanje invalida za prosinac 2025. godine koje će biti isplaćene u siječnju 2026. godine knjižene na konto 16 dok su te iste obveze u 2024. godini bile iskazane na kontu 19.</w:t>
      </w:r>
    </w:p>
    <w:p w:rsidR="000B141C" w:rsidRDefault="000B141C"/>
    <w:p w:rsidR="000B141C" w:rsidRDefault="00E2522C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B141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141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budućih razdoblja i nedospjela naplata prihoda (aktivna vremenska razgraničenja) (šifre 191 do 193)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81.759,54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0B141C" w:rsidRDefault="000B141C">
      <w:pPr>
        <w:spacing w:after="0"/>
      </w:pPr>
    </w:p>
    <w:p w:rsidR="000B141C" w:rsidRDefault="00E2522C">
      <w:r>
        <w:t>Zbog primjene novog Pravilnika o proračunskom računovodstvu i Računskom planu (158/23 i 154/24) mjenja se način knjiženja. Konto 1931 Kontinuirani rashodi budućih razdoblja koji se ranije koristio za knjiženje obračunatih, ali neplaćenih obveza (najčešće plaća i ostalih materijalnih prava te naknade poslodavca zbog nezapošljavanja osoba s invaliditetom) više ne postoji u računskom planu te se u 2025. godini ne koristi. Također, prema novom Pravilniku svaki prihod mora prethodno imati knjižen konta obračunatih prihoda odnosno 16 i 96. Tako su obveze za plaću, ostala materijalna prava i naknadu poslodavca za nezapošljavanje invalida za prosinac 2025. godine koje će biti isplaćene u siječnju 2026. godine knjižene na konto 16 dok su te iste obveze u 2024. godini bile iskazane na kontu 19.</w:t>
      </w:r>
    </w:p>
    <w:p w:rsidR="000B141C" w:rsidRDefault="000B141C"/>
    <w:p w:rsidR="000B141C" w:rsidRDefault="00E2522C">
      <w:pPr>
        <w:keepNext/>
        <w:spacing w:line="240" w:lineRule="auto"/>
        <w:jc w:val="center"/>
      </w:pPr>
      <w:r>
        <w:rPr>
          <w:sz w:val="28"/>
        </w:rPr>
        <w:lastRenderedPageBreak/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B141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141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0B141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I VLASTITI IZVORI (šifre 2+9)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181.505,55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171.906,62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94,7</w:t>
            </w:r>
          </w:p>
        </w:tc>
      </w:tr>
    </w:tbl>
    <w:p w:rsidR="000B141C" w:rsidRDefault="000B141C">
      <w:pPr>
        <w:spacing w:after="0"/>
      </w:pPr>
    </w:p>
    <w:p w:rsidR="000B141C" w:rsidRDefault="00E2522C">
      <w:r>
        <w:t>Vrijednosno najznačajnije obveze Škole su obveze za zaposlene odnosno plaća i materijalna prava zaposlenika za prosinac 2025. godine koje se isplaćuju u siječnju 2026. godine. </w:t>
      </w:r>
    </w:p>
    <w:p w:rsidR="000B141C" w:rsidRDefault="000B141C"/>
    <w:p w:rsidR="000B141C" w:rsidRDefault="00E2522C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B141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141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(šifre 961 do 963 + 964 do 968)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86.373,57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7197,8</w:t>
            </w:r>
          </w:p>
        </w:tc>
      </w:tr>
    </w:tbl>
    <w:p w:rsidR="000B141C" w:rsidRDefault="000B141C">
      <w:pPr>
        <w:spacing w:after="0"/>
      </w:pPr>
    </w:p>
    <w:p w:rsidR="000B141C" w:rsidRDefault="00E2522C">
      <w:r>
        <w:t>Zbog primjene novog Pravilnika o proračunskom računovodstvu i Računskom planu (158/23 i 154/24) mjenja se način knjiženja. Konto 1931 Kontinuirani rashodi budućih razdoblja koji se ranije koristio za knjiženje obračunatih, ali neplaćenih obveza (najčešće plaća i ostalih materijalnih prava te naknade poslodavca zbog nezapošljavanja osoba s invaliditetom) više ne postoji u računskom planu te se u 2025. godini ne koristi. Također, prema novom Pravilniku svaki prihod mora prethodno imati knjižen konta obračunatih prihoda odnosno 16 i 96. Tako su obveze za plaću, ostala materijalna prava i naknadu poslodavca za nezapošljavanje invalida za prosinac 2025. godine koje će biti isplaćene u siječnju 2026. godine knjižene na konto 96 dok su te iste obveze u 2024. godini bile iskazane na kontu 19.</w:t>
      </w:r>
    </w:p>
    <w:p w:rsidR="000B141C" w:rsidRDefault="000B141C"/>
    <w:p w:rsidR="000B141C" w:rsidRDefault="00E2522C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:rsidR="000B141C" w:rsidRDefault="00E2522C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B141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141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Obrazovanje (šifre 091+092+093+094+095+096+097+098)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1.112.264,56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1.259.130,51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113,2</w:t>
            </w:r>
          </w:p>
        </w:tc>
      </w:tr>
    </w:tbl>
    <w:p w:rsidR="000B141C" w:rsidRDefault="000B141C">
      <w:pPr>
        <w:spacing w:after="0"/>
      </w:pPr>
    </w:p>
    <w:p w:rsidR="000B141C" w:rsidRDefault="00E2522C">
      <w:r>
        <w:t>Svi rashodi škole (1.259.130,51 €) su prema funkcijskoj klasifikaciji rashodi srednjoškolskog obrazovanja i to 1.255.830,51 euro funkcija 0922 Više srednjoškolsko obrazovanje, a 3.300,00 eura 098 Usluge obrazovanja koje nisu drugdje svrstane. Ta je podjela ista kao i prethodne godine s tim da rashodi u izvještajnoj godini veći za 13% u odnosu na lani. Usluge obrazovanja koje nisu drugdje svrstane odnose se na program iznad zakonskog standarda Natjecanja i smotre putem kojeg se financira tradicionalni školski projekt LUMS – Likovnom umjetnošću mijenjamo svijet. </w:t>
      </w:r>
    </w:p>
    <w:p w:rsidR="000B141C" w:rsidRDefault="000B141C"/>
    <w:p w:rsidR="000B141C" w:rsidRDefault="00E2522C">
      <w:pPr>
        <w:keepNext/>
        <w:spacing w:line="240" w:lineRule="auto"/>
        <w:jc w:val="center"/>
      </w:pPr>
      <w:r>
        <w:rPr>
          <w:b/>
          <w:sz w:val="28"/>
        </w:rPr>
        <w:lastRenderedPageBreak/>
        <w:t>Promjene u vrijednosti i obujmu imovine i obveza</w:t>
      </w:r>
    </w:p>
    <w:p w:rsidR="000B141C" w:rsidRDefault="00E2522C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B141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141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0B141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17.992,00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17.992,00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:rsidR="000B141C" w:rsidRDefault="000B141C">
      <w:pPr>
        <w:spacing w:after="0"/>
      </w:pPr>
    </w:p>
    <w:p w:rsidR="000B141C" w:rsidRDefault="00E2522C">
      <w:r>
        <w:t>Promjena u obujmu imovine odnosi se na amortizaciju odnosno ispravak vrijednosti dugotrajne nefinancijske imovine. Drugih promjena u vrijednosti i obujmu imovine i obveza nije bilo u 2025. godini. </w:t>
      </w:r>
    </w:p>
    <w:p w:rsidR="000B141C" w:rsidRDefault="000B141C"/>
    <w:p w:rsidR="000B141C" w:rsidRDefault="00E2522C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0B141C" w:rsidRDefault="00E2522C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0B141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141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0B141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141C" w:rsidRDefault="00E25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0B141C" w:rsidRDefault="000B141C">
      <w:pPr>
        <w:spacing w:after="0"/>
      </w:pPr>
    </w:p>
    <w:p w:rsidR="000B141C" w:rsidRDefault="00E2522C">
      <w:r>
        <w:t>Škola za primijenjenu umjetnost u Rijeci pravovremeno podmiruje svoje obveze te nema nepodmirenih dospjelih obveza.</w:t>
      </w:r>
    </w:p>
    <w:p w:rsidR="000B141C" w:rsidRDefault="000B141C"/>
    <w:p w:rsidR="000B141C" w:rsidRDefault="00E2522C">
      <w:pPr>
        <w:keepNext/>
        <w:spacing w:line="240" w:lineRule="auto"/>
        <w:jc w:val="center"/>
      </w:pPr>
      <w:r>
        <w:rPr>
          <w:sz w:val="28"/>
        </w:rPr>
        <w:t>Bilješka 32.</w:t>
      </w:r>
    </w:p>
    <w:p w:rsidR="000B141C" w:rsidRDefault="00E2522C">
      <w:pPr>
        <w:spacing w:line="240" w:lineRule="auto"/>
        <w:jc w:val="both"/>
      </w:pPr>
      <w:r>
        <w:rPr>
          <w:b/>
        </w:rPr>
        <w:t>EU izvještaj</w:t>
      </w:r>
    </w:p>
    <w:p w:rsidR="000B141C" w:rsidRDefault="00E2522C">
      <w:r>
        <w:t>Podaci u EU izvještaju odnose se na projekt zapošljavanja pomoćnika u nastavi kojeg financira osnivač sa više izvora financiranja. </w:t>
      </w:r>
    </w:p>
    <w:p w:rsidR="000B141C" w:rsidRDefault="000B141C"/>
    <w:p w:rsidR="001E3A19" w:rsidRDefault="001E3A19"/>
    <w:p w:rsidR="001E3A19" w:rsidRDefault="001E3A19"/>
    <w:sectPr w:rsidR="001E3A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41C"/>
    <w:rsid w:val="000B141C"/>
    <w:rsid w:val="001E3A19"/>
    <w:rsid w:val="00E2522C"/>
    <w:rsid w:val="00EA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8126C2-A830-4B98-B6F9-40C068E96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E3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3A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3194</Words>
  <Characters>18209</Characters>
  <Application>Microsoft Office Word</Application>
  <DocSecurity>0</DocSecurity>
  <Lines>151</Lines>
  <Paragraphs>42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ivana</dc:creator>
  <cp:lastModifiedBy>ivana</cp:lastModifiedBy>
  <cp:revision>2</cp:revision>
  <cp:lastPrinted>2026-02-03T07:45:00Z</cp:lastPrinted>
  <dcterms:created xsi:type="dcterms:W3CDTF">2026-02-05T11:45:00Z</dcterms:created>
  <dcterms:modified xsi:type="dcterms:W3CDTF">2026-02-05T11:45:00Z</dcterms:modified>
</cp:coreProperties>
</file>