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F1F" w:rsidRDefault="008862A7" w:rsidP="00835F1F">
      <w:pPr>
        <w:tabs>
          <w:tab w:val="left" w:pos="5387"/>
        </w:tabs>
        <w:spacing w:after="0" w:line="240" w:lineRule="auto"/>
        <w:rPr>
          <w:rFonts w:ascii="Times New Roman" w:hAnsi="Times New Roman" w:cs="Times New Roman"/>
          <w:sz w:val="24"/>
          <w:szCs w:val="24"/>
          <w:lang w:val="de-DE"/>
        </w:rPr>
      </w:pPr>
      <w:r w:rsidRPr="00F61D72">
        <w:rPr>
          <w:rFonts w:ascii="Times New Roman" w:hAnsi="Times New Roman" w:cs="Times New Roman"/>
          <w:sz w:val="24"/>
          <w:szCs w:val="24"/>
          <w:lang w:val="de-DE"/>
        </w:rPr>
        <w:tab/>
      </w:r>
    </w:p>
    <w:p w:rsidR="001D0474" w:rsidRDefault="001D0474" w:rsidP="00835F1F">
      <w:pPr>
        <w:tabs>
          <w:tab w:val="left" w:pos="5387"/>
        </w:tabs>
        <w:spacing w:after="0" w:line="240" w:lineRule="auto"/>
        <w:rPr>
          <w:rFonts w:ascii="Times New Roman" w:hAnsi="Times New Roman" w:cs="Times New Roman"/>
          <w:sz w:val="24"/>
          <w:szCs w:val="24"/>
          <w:lang w:val="de-DE"/>
        </w:rPr>
      </w:pPr>
    </w:p>
    <w:p w:rsidR="001D0474" w:rsidRDefault="001D0474" w:rsidP="00835F1F">
      <w:pPr>
        <w:tabs>
          <w:tab w:val="left" w:pos="5387"/>
        </w:tabs>
        <w:spacing w:after="0" w:line="240" w:lineRule="auto"/>
        <w:rPr>
          <w:rFonts w:ascii="Times New Roman" w:hAnsi="Times New Roman" w:cs="Times New Roman"/>
          <w:sz w:val="24"/>
          <w:szCs w:val="24"/>
        </w:rPr>
      </w:pPr>
    </w:p>
    <w:p w:rsidR="001D0474" w:rsidRDefault="001D0474" w:rsidP="00835F1F">
      <w:pPr>
        <w:tabs>
          <w:tab w:val="left" w:pos="5387"/>
        </w:tabs>
        <w:spacing w:after="0" w:line="240" w:lineRule="auto"/>
        <w:rPr>
          <w:rFonts w:ascii="Times New Roman" w:hAnsi="Times New Roman" w:cs="Times New Roman"/>
          <w:sz w:val="24"/>
          <w:szCs w:val="24"/>
        </w:rPr>
      </w:pPr>
    </w:p>
    <w:p w:rsidR="008862A7" w:rsidRDefault="00CF34B1" w:rsidP="00073E7B">
      <w:pPr>
        <w:tabs>
          <w:tab w:val="left" w:pos="5387"/>
        </w:tabs>
        <w:spacing w:after="0" w:line="240" w:lineRule="auto"/>
        <w:rPr>
          <w:rFonts w:ascii="Times New Roman" w:hAnsi="Times New Roman" w:cs="Times New Roman"/>
          <w:sz w:val="24"/>
          <w:szCs w:val="24"/>
        </w:rPr>
      </w:pPr>
      <w:r>
        <w:rPr>
          <w:rFonts w:ascii="Times New Roman" w:hAnsi="Times New Roman" w:cs="Times New Roman"/>
          <w:sz w:val="24"/>
          <w:szCs w:val="24"/>
        </w:rPr>
        <w:br/>
      </w:r>
    </w:p>
    <w:p w:rsidR="004A4A90" w:rsidRPr="00F61D72" w:rsidRDefault="004A4A90" w:rsidP="00073E7B">
      <w:pPr>
        <w:tabs>
          <w:tab w:val="left" w:pos="5387"/>
        </w:tabs>
        <w:spacing w:after="0" w:line="240" w:lineRule="auto"/>
        <w:rPr>
          <w:rFonts w:ascii="Times New Roman" w:hAnsi="Times New Roman" w:cs="Times New Roman"/>
          <w:sz w:val="24"/>
          <w:szCs w:val="24"/>
        </w:rPr>
      </w:pPr>
    </w:p>
    <w:p w:rsidR="001D0474" w:rsidRPr="001D0474" w:rsidRDefault="00F61D72" w:rsidP="001D0474">
      <w:pPr>
        <w:pStyle w:val="Bezproreda"/>
        <w:spacing w:line="480" w:lineRule="auto"/>
        <w:jc w:val="center"/>
        <w:rPr>
          <w:rFonts w:ascii="Times New Roman" w:hAnsi="Times New Roman" w:cs="Times New Roman"/>
          <w:b/>
          <w:sz w:val="52"/>
          <w:szCs w:val="52"/>
        </w:rPr>
      </w:pPr>
      <w:r w:rsidRPr="001D0474">
        <w:rPr>
          <w:rFonts w:ascii="Times New Roman" w:hAnsi="Times New Roman" w:cs="Times New Roman"/>
          <w:b/>
          <w:sz w:val="52"/>
          <w:szCs w:val="52"/>
        </w:rPr>
        <w:t xml:space="preserve">OBRAZLOŽENJE </w:t>
      </w:r>
    </w:p>
    <w:p w:rsidR="000C4620" w:rsidRDefault="000C4620" w:rsidP="001D0474">
      <w:pPr>
        <w:pStyle w:val="Bezproreda"/>
        <w:spacing w:line="480" w:lineRule="auto"/>
        <w:jc w:val="center"/>
        <w:rPr>
          <w:rFonts w:ascii="Times New Roman" w:hAnsi="Times New Roman" w:cs="Times New Roman"/>
          <w:b/>
          <w:sz w:val="52"/>
          <w:szCs w:val="52"/>
        </w:rPr>
      </w:pPr>
      <w:r>
        <w:rPr>
          <w:rFonts w:ascii="Times New Roman" w:hAnsi="Times New Roman" w:cs="Times New Roman"/>
          <w:b/>
          <w:sz w:val="52"/>
          <w:szCs w:val="52"/>
        </w:rPr>
        <w:t>POLU</w:t>
      </w:r>
      <w:r w:rsidR="0082680F" w:rsidRPr="001D0474">
        <w:rPr>
          <w:rFonts w:ascii="Times New Roman" w:hAnsi="Times New Roman" w:cs="Times New Roman"/>
          <w:b/>
          <w:sz w:val="52"/>
          <w:szCs w:val="52"/>
        </w:rPr>
        <w:t>GODIŠNJE</w:t>
      </w:r>
      <w:r w:rsidR="00A7759B" w:rsidRPr="001D0474">
        <w:rPr>
          <w:rFonts w:ascii="Times New Roman" w:hAnsi="Times New Roman" w:cs="Times New Roman"/>
          <w:b/>
          <w:sz w:val="52"/>
          <w:szCs w:val="52"/>
        </w:rPr>
        <w:t>G IZVJEŠTAJA O</w:t>
      </w:r>
      <w:r w:rsidR="0082680F" w:rsidRPr="001D0474">
        <w:rPr>
          <w:rFonts w:ascii="Times New Roman" w:hAnsi="Times New Roman" w:cs="Times New Roman"/>
          <w:b/>
          <w:sz w:val="52"/>
          <w:szCs w:val="52"/>
        </w:rPr>
        <w:t xml:space="preserve"> </w:t>
      </w:r>
      <w:r w:rsidR="00237075" w:rsidRPr="001D0474">
        <w:rPr>
          <w:rFonts w:ascii="Times New Roman" w:hAnsi="Times New Roman" w:cs="Times New Roman"/>
          <w:b/>
          <w:sz w:val="52"/>
          <w:szCs w:val="52"/>
        </w:rPr>
        <w:t>IZVRŠENJ</w:t>
      </w:r>
      <w:r w:rsidR="0082680F" w:rsidRPr="001D0474">
        <w:rPr>
          <w:rFonts w:ascii="Times New Roman" w:hAnsi="Times New Roman" w:cs="Times New Roman"/>
          <w:b/>
          <w:sz w:val="52"/>
          <w:szCs w:val="52"/>
        </w:rPr>
        <w:t>U</w:t>
      </w:r>
      <w:r w:rsidR="00237075" w:rsidRPr="001D0474">
        <w:rPr>
          <w:rFonts w:ascii="Times New Roman" w:hAnsi="Times New Roman" w:cs="Times New Roman"/>
          <w:b/>
          <w:sz w:val="52"/>
          <w:szCs w:val="52"/>
        </w:rPr>
        <w:t xml:space="preserve"> FINANCIJSKOG PLANA ZA 202</w:t>
      </w:r>
      <w:r>
        <w:rPr>
          <w:rFonts w:ascii="Times New Roman" w:hAnsi="Times New Roman" w:cs="Times New Roman"/>
          <w:b/>
          <w:sz w:val="52"/>
          <w:szCs w:val="52"/>
        </w:rPr>
        <w:t>5</w:t>
      </w:r>
      <w:r w:rsidR="00237075" w:rsidRPr="001D0474">
        <w:rPr>
          <w:rFonts w:ascii="Times New Roman" w:hAnsi="Times New Roman" w:cs="Times New Roman"/>
          <w:b/>
          <w:sz w:val="52"/>
          <w:szCs w:val="52"/>
        </w:rPr>
        <w:t xml:space="preserve">. </w:t>
      </w:r>
      <w:r w:rsidR="0082680F" w:rsidRPr="001D0474">
        <w:rPr>
          <w:rFonts w:ascii="Times New Roman" w:hAnsi="Times New Roman" w:cs="Times New Roman"/>
          <w:b/>
          <w:sz w:val="52"/>
          <w:szCs w:val="52"/>
        </w:rPr>
        <w:t>GODIN</w:t>
      </w:r>
      <w:r w:rsidR="00C3408A" w:rsidRPr="001D0474">
        <w:rPr>
          <w:rFonts w:ascii="Times New Roman" w:hAnsi="Times New Roman" w:cs="Times New Roman"/>
          <w:b/>
          <w:sz w:val="52"/>
          <w:szCs w:val="52"/>
        </w:rPr>
        <w:t>U</w:t>
      </w:r>
    </w:p>
    <w:p w:rsidR="008862A7" w:rsidRPr="001D0474" w:rsidRDefault="000C4620" w:rsidP="001D0474">
      <w:pPr>
        <w:pStyle w:val="Bezproreda"/>
        <w:spacing w:line="480" w:lineRule="auto"/>
        <w:jc w:val="center"/>
        <w:rPr>
          <w:rFonts w:ascii="Times New Roman" w:hAnsi="Times New Roman" w:cs="Times New Roman"/>
          <w:b/>
          <w:sz w:val="52"/>
          <w:szCs w:val="52"/>
        </w:rPr>
      </w:pPr>
      <w:r>
        <w:rPr>
          <w:rFonts w:ascii="Times New Roman" w:hAnsi="Times New Roman" w:cs="Times New Roman"/>
          <w:b/>
          <w:sz w:val="52"/>
          <w:szCs w:val="52"/>
        </w:rPr>
        <w:t>(01.01.-30.06.2025.)</w:t>
      </w:r>
      <w:r w:rsidR="000306FE" w:rsidRPr="001D0474">
        <w:rPr>
          <w:rFonts w:ascii="Times New Roman" w:hAnsi="Times New Roman" w:cs="Times New Roman"/>
          <w:b/>
          <w:sz w:val="52"/>
          <w:szCs w:val="52"/>
        </w:rPr>
        <w:br/>
      </w:r>
    </w:p>
    <w:p w:rsidR="001D0474" w:rsidRDefault="001D0474" w:rsidP="004A4A90">
      <w:pPr>
        <w:spacing w:after="0" w:line="312" w:lineRule="auto"/>
        <w:jc w:val="both"/>
        <w:rPr>
          <w:rFonts w:ascii="Times New Roman" w:hAnsi="Times New Roman" w:cs="Times New Roman"/>
          <w:i/>
          <w:sz w:val="32"/>
          <w:szCs w:val="32"/>
          <w:u w:val="single"/>
        </w:rPr>
      </w:pPr>
    </w:p>
    <w:p w:rsidR="001D0474" w:rsidRDefault="001D0474" w:rsidP="004A4A90">
      <w:pPr>
        <w:spacing w:after="0" w:line="312" w:lineRule="auto"/>
        <w:jc w:val="both"/>
        <w:rPr>
          <w:rFonts w:ascii="Times New Roman" w:hAnsi="Times New Roman" w:cs="Times New Roman"/>
          <w:i/>
          <w:sz w:val="32"/>
          <w:szCs w:val="32"/>
          <w:u w:val="single"/>
        </w:rPr>
      </w:pPr>
    </w:p>
    <w:p w:rsidR="001D0474" w:rsidRDefault="001D0474" w:rsidP="004A4A90">
      <w:pPr>
        <w:spacing w:after="0" w:line="312" w:lineRule="auto"/>
        <w:jc w:val="both"/>
        <w:rPr>
          <w:rFonts w:ascii="Times New Roman" w:hAnsi="Times New Roman" w:cs="Times New Roman"/>
          <w:i/>
          <w:sz w:val="32"/>
          <w:szCs w:val="32"/>
          <w:u w:val="single"/>
        </w:rPr>
      </w:pPr>
    </w:p>
    <w:p w:rsidR="001D0474" w:rsidRDefault="001D0474" w:rsidP="004A4A90">
      <w:pPr>
        <w:spacing w:after="0" w:line="312" w:lineRule="auto"/>
        <w:jc w:val="both"/>
        <w:rPr>
          <w:rFonts w:ascii="Times New Roman" w:hAnsi="Times New Roman" w:cs="Times New Roman"/>
          <w:i/>
          <w:sz w:val="32"/>
          <w:szCs w:val="32"/>
          <w:u w:val="single"/>
        </w:rPr>
      </w:pPr>
    </w:p>
    <w:p w:rsidR="001D0474" w:rsidRDefault="001D0474" w:rsidP="004A4A90">
      <w:pPr>
        <w:spacing w:after="0" w:line="312" w:lineRule="auto"/>
        <w:jc w:val="both"/>
        <w:rPr>
          <w:rFonts w:ascii="Times New Roman" w:hAnsi="Times New Roman" w:cs="Times New Roman"/>
          <w:i/>
          <w:sz w:val="32"/>
          <w:szCs w:val="32"/>
          <w:u w:val="single"/>
        </w:rPr>
      </w:pPr>
    </w:p>
    <w:p w:rsidR="001D0474" w:rsidRDefault="001D0474" w:rsidP="004A4A90">
      <w:pPr>
        <w:spacing w:after="0" w:line="312" w:lineRule="auto"/>
        <w:jc w:val="both"/>
        <w:rPr>
          <w:rFonts w:ascii="Times New Roman" w:hAnsi="Times New Roman" w:cs="Times New Roman"/>
          <w:i/>
          <w:sz w:val="32"/>
          <w:szCs w:val="32"/>
          <w:u w:val="single"/>
        </w:rPr>
      </w:pPr>
    </w:p>
    <w:p w:rsidR="001D0474" w:rsidRDefault="001D0474" w:rsidP="004A4A90">
      <w:pPr>
        <w:spacing w:after="0" w:line="312" w:lineRule="auto"/>
        <w:jc w:val="both"/>
        <w:rPr>
          <w:rFonts w:ascii="Times New Roman" w:hAnsi="Times New Roman" w:cs="Times New Roman"/>
          <w:i/>
          <w:sz w:val="32"/>
          <w:szCs w:val="32"/>
          <w:u w:val="single"/>
        </w:rPr>
      </w:pPr>
    </w:p>
    <w:p w:rsidR="001D0474" w:rsidRPr="001D0474" w:rsidRDefault="006301FE" w:rsidP="001D0474">
      <w:pPr>
        <w:spacing w:after="0" w:line="312" w:lineRule="auto"/>
        <w:jc w:val="center"/>
        <w:rPr>
          <w:rFonts w:ascii="Times New Roman" w:hAnsi="Times New Roman" w:cs="Times New Roman"/>
          <w:sz w:val="32"/>
          <w:szCs w:val="32"/>
        </w:rPr>
      </w:pPr>
      <w:r>
        <w:rPr>
          <w:rFonts w:ascii="Times New Roman" w:hAnsi="Times New Roman" w:cs="Times New Roman"/>
          <w:sz w:val="32"/>
          <w:szCs w:val="32"/>
        </w:rPr>
        <w:t>Rijeka, srpanj</w:t>
      </w:r>
      <w:r w:rsidR="001D0474" w:rsidRPr="001D0474">
        <w:rPr>
          <w:rFonts w:ascii="Times New Roman" w:hAnsi="Times New Roman" w:cs="Times New Roman"/>
          <w:sz w:val="32"/>
          <w:szCs w:val="32"/>
        </w:rPr>
        <w:t xml:space="preserve"> 2025. godine</w:t>
      </w:r>
    </w:p>
    <w:p w:rsidR="0049530B" w:rsidRPr="0049530B" w:rsidRDefault="0049530B" w:rsidP="00F201EC">
      <w:pPr>
        <w:spacing w:before="120" w:after="120" w:line="360" w:lineRule="auto"/>
        <w:jc w:val="center"/>
        <w:rPr>
          <w:rFonts w:ascii="Times New Roman" w:hAnsi="Times New Roman" w:cs="Times New Roman"/>
          <w:b/>
          <w:i/>
          <w:sz w:val="16"/>
          <w:szCs w:val="16"/>
          <w:u w:val="single"/>
        </w:rPr>
      </w:pPr>
    </w:p>
    <w:p w:rsidR="000E6A51" w:rsidRPr="00F201EC" w:rsidRDefault="000E6A51" w:rsidP="00F201EC">
      <w:pPr>
        <w:spacing w:before="120" w:after="120" w:line="360" w:lineRule="auto"/>
        <w:jc w:val="center"/>
        <w:rPr>
          <w:rFonts w:ascii="Times New Roman" w:hAnsi="Times New Roman" w:cs="Times New Roman"/>
          <w:b/>
          <w:i/>
          <w:sz w:val="32"/>
          <w:szCs w:val="32"/>
          <w:u w:val="single"/>
        </w:rPr>
      </w:pPr>
      <w:r w:rsidRPr="00F201EC">
        <w:rPr>
          <w:rFonts w:ascii="Times New Roman" w:hAnsi="Times New Roman" w:cs="Times New Roman"/>
          <w:b/>
          <w:i/>
          <w:sz w:val="32"/>
          <w:szCs w:val="32"/>
          <w:u w:val="single"/>
        </w:rPr>
        <w:t>OPĆI DIO</w:t>
      </w:r>
    </w:p>
    <w:p w:rsidR="001C3100" w:rsidRPr="00BE0A9C" w:rsidRDefault="006301FE"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 xml:space="preserve">Škola za primijenjenu umjetnost u Rijeci u prvoj je polovici 2025. godine ostvarila prihod od 561.408,61 eura što je 7,52 posto više nego u </w:t>
      </w:r>
      <w:r w:rsidR="00BE0A9C" w:rsidRPr="00BE0A9C">
        <w:rPr>
          <w:rFonts w:ascii="Times New Roman" w:hAnsi="Times New Roman" w:cs="Times New Roman"/>
          <w:sz w:val="24"/>
          <w:szCs w:val="24"/>
        </w:rPr>
        <w:t xml:space="preserve">istom razdoblju u </w:t>
      </w:r>
      <w:r w:rsidRPr="00BE0A9C">
        <w:rPr>
          <w:rFonts w:ascii="Times New Roman" w:hAnsi="Times New Roman" w:cs="Times New Roman"/>
          <w:sz w:val="24"/>
          <w:szCs w:val="24"/>
        </w:rPr>
        <w:t>2024. godini. Dok su ostvareni rashodi 22,</w:t>
      </w:r>
      <w:r w:rsidR="00B86EA5">
        <w:rPr>
          <w:rFonts w:ascii="Times New Roman" w:hAnsi="Times New Roman" w:cs="Times New Roman"/>
          <w:sz w:val="24"/>
          <w:szCs w:val="24"/>
        </w:rPr>
        <w:t>35</w:t>
      </w:r>
      <w:r w:rsidRPr="00BE0A9C">
        <w:rPr>
          <w:rFonts w:ascii="Times New Roman" w:hAnsi="Times New Roman" w:cs="Times New Roman"/>
          <w:sz w:val="24"/>
          <w:szCs w:val="24"/>
        </w:rPr>
        <w:t xml:space="preserve"> posto viši  nego u istom razdoblju 2024. godine i iznose 655.</w:t>
      </w:r>
      <w:r w:rsidR="00B86EA5">
        <w:rPr>
          <w:rFonts w:ascii="Times New Roman" w:hAnsi="Times New Roman" w:cs="Times New Roman"/>
          <w:sz w:val="24"/>
          <w:szCs w:val="24"/>
        </w:rPr>
        <w:t>788,00</w:t>
      </w:r>
      <w:r w:rsidRPr="00BE0A9C">
        <w:rPr>
          <w:rFonts w:ascii="Times New Roman" w:hAnsi="Times New Roman" w:cs="Times New Roman"/>
          <w:sz w:val="24"/>
          <w:szCs w:val="24"/>
        </w:rPr>
        <w:t xml:space="preserve"> eura. Ukupni plan prihoda za 2025. godinu ostvaren je 45,09%, a ukupni plan rashoda do 30.06.2025. godine ostvaren 52,6</w:t>
      </w:r>
      <w:r w:rsidR="00C302D2">
        <w:rPr>
          <w:rFonts w:ascii="Times New Roman" w:hAnsi="Times New Roman" w:cs="Times New Roman"/>
          <w:sz w:val="24"/>
          <w:szCs w:val="24"/>
        </w:rPr>
        <w:t>7</w:t>
      </w:r>
      <w:r w:rsidRPr="00BE0A9C">
        <w:rPr>
          <w:rFonts w:ascii="Times New Roman" w:hAnsi="Times New Roman" w:cs="Times New Roman"/>
          <w:sz w:val="24"/>
          <w:szCs w:val="24"/>
        </w:rPr>
        <w:t>%. Najveći udio ostvarenih prihoda i rashoda odnosi se na izvor financiranja 5 – Pomoći, a to je prihod Ministarstva</w:t>
      </w:r>
      <w:r w:rsidR="00BE0A9C" w:rsidRPr="00BE0A9C">
        <w:rPr>
          <w:rFonts w:ascii="Times New Roman" w:hAnsi="Times New Roman" w:cs="Times New Roman"/>
          <w:sz w:val="24"/>
          <w:szCs w:val="24"/>
        </w:rPr>
        <w:t xml:space="preserve"> znanosti,</w:t>
      </w:r>
      <w:r w:rsidRPr="00BE0A9C">
        <w:rPr>
          <w:rFonts w:ascii="Times New Roman" w:hAnsi="Times New Roman" w:cs="Times New Roman"/>
          <w:sz w:val="24"/>
          <w:szCs w:val="24"/>
        </w:rPr>
        <w:t xml:space="preserve"> obrazovanja</w:t>
      </w:r>
      <w:r w:rsidR="00BE0A9C" w:rsidRPr="00BE0A9C">
        <w:rPr>
          <w:rFonts w:ascii="Times New Roman" w:hAnsi="Times New Roman" w:cs="Times New Roman"/>
          <w:sz w:val="24"/>
          <w:szCs w:val="24"/>
        </w:rPr>
        <w:t xml:space="preserve"> i mladih</w:t>
      </w:r>
      <w:r w:rsidRPr="00BE0A9C">
        <w:rPr>
          <w:rFonts w:ascii="Times New Roman" w:hAnsi="Times New Roman" w:cs="Times New Roman"/>
          <w:sz w:val="24"/>
          <w:szCs w:val="24"/>
        </w:rPr>
        <w:t xml:space="preserve"> kojima se financiraju rashodi za plaće i ostala materijalna prava zaposlenika kao i prihodi osnivača PGŽ kojima se financira osnovna djelatnost Škole kroz decentralizirana sredstva </w:t>
      </w:r>
      <w:r w:rsidR="00EC022A" w:rsidRPr="00BE0A9C">
        <w:rPr>
          <w:rFonts w:ascii="Times New Roman" w:hAnsi="Times New Roman" w:cs="Times New Roman"/>
          <w:sz w:val="24"/>
          <w:szCs w:val="24"/>
        </w:rPr>
        <w:t xml:space="preserve">(izvor 44) </w:t>
      </w:r>
      <w:r w:rsidRPr="00BE0A9C">
        <w:rPr>
          <w:rFonts w:ascii="Times New Roman" w:hAnsi="Times New Roman" w:cs="Times New Roman"/>
          <w:sz w:val="24"/>
          <w:szCs w:val="24"/>
        </w:rPr>
        <w:t>i programe iznad zakonskog standarda</w:t>
      </w:r>
      <w:r w:rsidR="00EC022A" w:rsidRPr="00BE0A9C">
        <w:rPr>
          <w:rFonts w:ascii="Times New Roman" w:hAnsi="Times New Roman" w:cs="Times New Roman"/>
          <w:sz w:val="24"/>
          <w:szCs w:val="24"/>
        </w:rPr>
        <w:t xml:space="preserve"> (izvor 111)</w:t>
      </w:r>
      <w:r w:rsidRPr="00BE0A9C">
        <w:rPr>
          <w:rFonts w:ascii="Times New Roman" w:hAnsi="Times New Roman" w:cs="Times New Roman"/>
          <w:sz w:val="24"/>
          <w:szCs w:val="24"/>
        </w:rPr>
        <w:t xml:space="preserve">. </w:t>
      </w:r>
      <w:r w:rsidR="00943C32" w:rsidRPr="00BE0A9C">
        <w:rPr>
          <w:rFonts w:ascii="Times New Roman" w:hAnsi="Times New Roman" w:cs="Times New Roman"/>
          <w:sz w:val="24"/>
          <w:szCs w:val="24"/>
        </w:rPr>
        <w:t>Zbog primjene novog</w:t>
      </w:r>
      <w:r w:rsidR="00EC022A" w:rsidRPr="00BE0A9C">
        <w:rPr>
          <w:rFonts w:ascii="Times New Roman" w:hAnsi="Times New Roman" w:cs="Times New Roman"/>
          <w:bCs/>
          <w:sz w:val="24"/>
          <w:szCs w:val="24"/>
        </w:rPr>
        <w:t xml:space="preserve"> </w:t>
      </w:r>
      <w:r w:rsidR="00EC022A" w:rsidRPr="00BE0A9C">
        <w:rPr>
          <w:rFonts w:ascii="Times New Roman" w:hAnsi="Times New Roman" w:cs="Times New Roman"/>
          <w:sz w:val="24"/>
          <w:szCs w:val="24"/>
        </w:rPr>
        <w:t>Pravilnika o proračunskom računovodstvu i Računskom planu (</w:t>
      </w:r>
      <w:r w:rsidR="00BE0A9C" w:rsidRPr="00BE0A9C">
        <w:rPr>
          <w:rFonts w:ascii="Times New Roman" w:hAnsi="Times New Roman" w:cs="Times New Roman"/>
          <w:sz w:val="24"/>
          <w:szCs w:val="24"/>
        </w:rPr>
        <w:t xml:space="preserve">NN </w:t>
      </w:r>
      <w:r w:rsidR="00EC022A" w:rsidRPr="00BE0A9C">
        <w:rPr>
          <w:rFonts w:ascii="Times New Roman" w:hAnsi="Times New Roman" w:cs="Times New Roman"/>
          <w:sz w:val="24"/>
          <w:szCs w:val="24"/>
        </w:rPr>
        <w:t>158/23 i 154/24) došlo je do promjena načina knjiženja troškova plaće i ostalih materijalnih prava</w:t>
      </w:r>
      <w:r w:rsidR="00C302D2">
        <w:rPr>
          <w:rFonts w:ascii="Times New Roman" w:hAnsi="Times New Roman" w:cs="Times New Roman"/>
          <w:sz w:val="24"/>
          <w:szCs w:val="24"/>
        </w:rPr>
        <w:t xml:space="preserve"> zaposlenika</w:t>
      </w:r>
      <w:r w:rsidR="00EC022A" w:rsidRPr="00BE0A9C">
        <w:rPr>
          <w:rFonts w:ascii="Times New Roman" w:hAnsi="Times New Roman" w:cs="Times New Roman"/>
          <w:sz w:val="24"/>
          <w:szCs w:val="24"/>
        </w:rPr>
        <w:t xml:space="preserve"> koji se financiranju iz državnog proračuna pa su tako ranijih godina troškovi plaće i materijalnih prava za razdoblje od 12 mjeseca prethodne godine do svibnja tekuće godine bili knjiženi u prvoj polovici godine, dok su</w:t>
      </w:r>
      <w:r w:rsidR="00BE0A9C" w:rsidRPr="00BE0A9C">
        <w:rPr>
          <w:rFonts w:ascii="Times New Roman" w:hAnsi="Times New Roman" w:cs="Times New Roman"/>
          <w:sz w:val="24"/>
          <w:szCs w:val="24"/>
        </w:rPr>
        <w:t xml:space="preserve"> u</w:t>
      </w:r>
      <w:r w:rsidR="00D956B1" w:rsidRPr="00BE0A9C">
        <w:rPr>
          <w:rFonts w:ascii="Times New Roman" w:hAnsi="Times New Roman" w:cs="Times New Roman"/>
          <w:sz w:val="24"/>
          <w:szCs w:val="24"/>
        </w:rPr>
        <w:t xml:space="preserve"> prvoj polovici</w:t>
      </w:r>
      <w:r w:rsidR="00EC022A" w:rsidRPr="00BE0A9C">
        <w:rPr>
          <w:rFonts w:ascii="Times New Roman" w:hAnsi="Times New Roman" w:cs="Times New Roman"/>
          <w:sz w:val="24"/>
          <w:szCs w:val="24"/>
        </w:rPr>
        <w:t xml:space="preserve"> 2025. godin</w:t>
      </w:r>
      <w:r w:rsidR="00D956B1" w:rsidRPr="00BE0A9C">
        <w:rPr>
          <w:rFonts w:ascii="Times New Roman" w:hAnsi="Times New Roman" w:cs="Times New Roman"/>
          <w:sz w:val="24"/>
          <w:szCs w:val="24"/>
        </w:rPr>
        <w:t>e</w:t>
      </w:r>
      <w:r w:rsidR="00EC022A" w:rsidRPr="00BE0A9C">
        <w:rPr>
          <w:rFonts w:ascii="Times New Roman" w:hAnsi="Times New Roman" w:cs="Times New Roman"/>
          <w:sz w:val="24"/>
          <w:szCs w:val="24"/>
        </w:rPr>
        <w:t xml:space="preserve"> knjiženi troškovi za plaće zaposlenika za razdoblje od prosinca 2024. godine do lipnja 2025. godine, odnosno jedan mjesec više nego </w:t>
      </w:r>
      <w:r w:rsidR="00D956B1" w:rsidRPr="00BE0A9C">
        <w:rPr>
          <w:rFonts w:ascii="Times New Roman" w:hAnsi="Times New Roman" w:cs="Times New Roman"/>
          <w:sz w:val="24"/>
          <w:szCs w:val="24"/>
        </w:rPr>
        <w:t>u istom razdoblju 2024. godine čime su znatno viši rashodi za zaposlene (konto 31) i izvor financ</w:t>
      </w:r>
      <w:r w:rsidR="001C3100" w:rsidRPr="00BE0A9C">
        <w:rPr>
          <w:rFonts w:ascii="Times New Roman" w:hAnsi="Times New Roman" w:cs="Times New Roman"/>
          <w:sz w:val="24"/>
          <w:szCs w:val="24"/>
        </w:rPr>
        <w:t>iranja Pomoći</w:t>
      </w:r>
      <w:r w:rsidR="00AE1228">
        <w:rPr>
          <w:rFonts w:ascii="Times New Roman" w:hAnsi="Times New Roman" w:cs="Times New Roman"/>
          <w:sz w:val="24"/>
          <w:szCs w:val="24"/>
        </w:rPr>
        <w:t xml:space="preserve"> u odnosu na prethodnu godinu</w:t>
      </w:r>
      <w:r w:rsidR="001C3100" w:rsidRPr="00BE0A9C">
        <w:rPr>
          <w:rFonts w:ascii="Times New Roman" w:hAnsi="Times New Roman" w:cs="Times New Roman"/>
          <w:sz w:val="24"/>
          <w:szCs w:val="24"/>
        </w:rPr>
        <w:t>. U drugom polugodištu školske godine 2024./2025. bilo je znatno manje Zahtjeva za izdavanje duplikata svjedodžbi nego u istom razdoblju lani te je zato ostvareno manje vlastitih prihoda (izvor 3) od pruženih usluga (konto 6615)</w:t>
      </w:r>
      <w:r w:rsidRPr="00BE0A9C">
        <w:rPr>
          <w:rFonts w:ascii="Times New Roman" w:hAnsi="Times New Roman" w:cs="Times New Roman"/>
          <w:sz w:val="24"/>
          <w:szCs w:val="24"/>
        </w:rPr>
        <w:t>. Prema funkcijskoj klasifikaciji većina rashoda odnosi se na 092 Srednjoškolsko obrazovanje, a manji dio na 098 Usluge u obrazovanju koje nisu drugdje svrstane (projekt LUMS)</w:t>
      </w:r>
      <w:r w:rsidR="00C302D2">
        <w:rPr>
          <w:rFonts w:ascii="Times New Roman" w:hAnsi="Times New Roman" w:cs="Times New Roman"/>
          <w:sz w:val="24"/>
          <w:szCs w:val="24"/>
        </w:rPr>
        <w:t xml:space="preserve"> što je ostalo isto kao i lani</w:t>
      </w:r>
      <w:r w:rsidRPr="00BE0A9C">
        <w:rPr>
          <w:rFonts w:ascii="Times New Roman" w:hAnsi="Times New Roman" w:cs="Times New Roman"/>
          <w:sz w:val="24"/>
          <w:szCs w:val="24"/>
        </w:rPr>
        <w:t xml:space="preserve">. </w:t>
      </w:r>
    </w:p>
    <w:p w:rsidR="001C3100" w:rsidRPr="00BE0A9C" w:rsidRDefault="001C3100" w:rsidP="0049530B">
      <w:pPr>
        <w:spacing w:after="0" w:line="324" w:lineRule="auto"/>
        <w:jc w:val="both"/>
        <w:rPr>
          <w:rFonts w:ascii="Times New Roman" w:hAnsi="Times New Roman" w:cs="Times New Roman"/>
          <w:sz w:val="24"/>
          <w:szCs w:val="24"/>
        </w:rPr>
      </w:pPr>
    </w:p>
    <w:p w:rsidR="006301FE" w:rsidRPr="00BE0A9C" w:rsidRDefault="001C3100"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Škola je 2025. godinu započela sa 19.240,40 eura na žiro računu, a stanje žiro računa na dan 30.06.2025. godine iznosi 7.819,31 euro. Iako je prethodn</w:t>
      </w:r>
      <w:r w:rsidR="00C302D2">
        <w:rPr>
          <w:rFonts w:ascii="Times New Roman" w:hAnsi="Times New Roman" w:cs="Times New Roman"/>
          <w:sz w:val="24"/>
          <w:szCs w:val="24"/>
        </w:rPr>
        <w:t>e godine ostvaren višak od 14.997,62</w:t>
      </w:r>
      <w:r w:rsidRPr="00BE0A9C">
        <w:rPr>
          <w:rFonts w:ascii="Times New Roman" w:hAnsi="Times New Roman" w:cs="Times New Roman"/>
          <w:sz w:val="24"/>
          <w:szCs w:val="24"/>
        </w:rPr>
        <w:t xml:space="preserve"> eur</w:t>
      </w:r>
      <w:r w:rsidR="00C302D2">
        <w:rPr>
          <w:rFonts w:ascii="Times New Roman" w:hAnsi="Times New Roman" w:cs="Times New Roman"/>
          <w:sz w:val="24"/>
          <w:szCs w:val="24"/>
        </w:rPr>
        <w:t>a</w:t>
      </w:r>
      <w:r w:rsidRPr="00BE0A9C">
        <w:rPr>
          <w:rFonts w:ascii="Times New Roman" w:hAnsi="Times New Roman" w:cs="Times New Roman"/>
          <w:sz w:val="24"/>
          <w:szCs w:val="24"/>
        </w:rPr>
        <w:t xml:space="preserve"> prenesena sredstva nisu planirana u sklopu trogodišnjeg plana za razdob</w:t>
      </w:r>
      <w:r w:rsidR="00BE0A9C" w:rsidRPr="00BE0A9C">
        <w:rPr>
          <w:rFonts w:ascii="Times New Roman" w:hAnsi="Times New Roman" w:cs="Times New Roman"/>
          <w:sz w:val="24"/>
          <w:szCs w:val="24"/>
        </w:rPr>
        <w:t>lje 2025.-2027. godine, a</w:t>
      </w:r>
      <w:r w:rsidRPr="00BE0A9C">
        <w:rPr>
          <w:rFonts w:ascii="Times New Roman" w:hAnsi="Times New Roman" w:cs="Times New Roman"/>
          <w:sz w:val="24"/>
          <w:szCs w:val="24"/>
        </w:rPr>
        <w:t xml:space="preserve"> u toku tekuće godine još uvijek nisu provedene niti jedne izmjene i dopune financijskog plana pa </w:t>
      </w:r>
      <w:r w:rsidR="00BE0A9C" w:rsidRPr="00BE0A9C">
        <w:rPr>
          <w:rFonts w:ascii="Times New Roman" w:hAnsi="Times New Roman" w:cs="Times New Roman"/>
          <w:sz w:val="24"/>
          <w:szCs w:val="24"/>
        </w:rPr>
        <w:t xml:space="preserve">se navedeni preneseni višak planira uvrstiti u financijski plan sa prvim sljedećim izmjenama i dopunama financijskog plana. Na dan 30.06.2025. godine Škola ostvaruje manjak od </w:t>
      </w:r>
      <w:r w:rsidR="00C302D2">
        <w:rPr>
          <w:rFonts w:ascii="Times New Roman" w:hAnsi="Times New Roman" w:cs="Times New Roman"/>
          <w:sz w:val="24"/>
          <w:szCs w:val="24"/>
        </w:rPr>
        <w:t>79.381,77</w:t>
      </w:r>
      <w:r w:rsidR="00BE0A9C" w:rsidRPr="00BE0A9C">
        <w:rPr>
          <w:rFonts w:ascii="Times New Roman" w:hAnsi="Times New Roman" w:cs="Times New Roman"/>
          <w:sz w:val="24"/>
          <w:szCs w:val="24"/>
        </w:rPr>
        <w:t xml:space="preserve"> eura, a navedeno je rezultat primjene već spomenutog novog Pravilnika prema kojem se trošak plaće za mjesec lipanj knjiži u izvještajnom razdoblju dok će se prihod za navedeno knjižiti u srpnju na dan isplate plaće za lipanj. </w:t>
      </w:r>
      <w:r w:rsidR="006301FE" w:rsidRPr="00BE0A9C">
        <w:rPr>
          <w:rFonts w:ascii="Times New Roman" w:hAnsi="Times New Roman" w:cs="Times New Roman"/>
          <w:sz w:val="24"/>
          <w:szCs w:val="24"/>
        </w:rPr>
        <w:t xml:space="preserve"> </w:t>
      </w:r>
    </w:p>
    <w:p w:rsidR="006301FE" w:rsidRPr="00BE0A9C" w:rsidRDefault="006301FE" w:rsidP="0049530B">
      <w:pPr>
        <w:spacing w:after="0" w:line="324" w:lineRule="auto"/>
        <w:jc w:val="both"/>
        <w:rPr>
          <w:rFonts w:ascii="Times New Roman" w:hAnsi="Times New Roman" w:cs="Times New Roman"/>
          <w:sz w:val="24"/>
          <w:szCs w:val="24"/>
        </w:rPr>
      </w:pPr>
    </w:p>
    <w:p w:rsidR="006301FE" w:rsidRPr="00BE0A9C" w:rsidRDefault="006301FE"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 xml:space="preserve">Škola za primijenjenu umjetnost u Rijeci nema primitaka od financijske imovine i zaduživanja kao ni izdataka za financijsku imovinu niti otplate zajmova. </w:t>
      </w:r>
    </w:p>
    <w:p w:rsidR="0049530B" w:rsidRPr="0049530B" w:rsidRDefault="0049530B" w:rsidP="0049530B">
      <w:pPr>
        <w:spacing w:before="120" w:after="120" w:line="324" w:lineRule="auto"/>
        <w:jc w:val="center"/>
        <w:rPr>
          <w:rFonts w:ascii="Times New Roman" w:hAnsi="Times New Roman" w:cs="Times New Roman"/>
          <w:b/>
          <w:i/>
          <w:sz w:val="16"/>
          <w:szCs w:val="16"/>
          <w:u w:val="single"/>
        </w:rPr>
      </w:pPr>
    </w:p>
    <w:p w:rsidR="00D710A1" w:rsidRPr="00F201EC" w:rsidRDefault="00187633" w:rsidP="0049530B">
      <w:pPr>
        <w:spacing w:before="120" w:after="120" w:line="324" w:lineRule="auto"/>
        <w:jc w:val="center"/>
        <w:rPr>
          <w:rFonts w:ascii="Times New Roman" w:hAnsi="Times New Roman" w:cs="Times New Roman"/>
          <w:b/>
          <w:i/>
          <w:sz w:val="32"/>
          <w:szCs w:val="32"/>
          <w:u w:val="single"/>
        </w:rPr>
      </w:pPr>
      <w:r w:rsidRPr="00F201EC">
        <w:rPr>
          <w:rFonts w:ascii="Times New Roman" w:hAnsi="Times New Roman" w:cs="Times New Roman"/>
          <w:b/>
          <w:i/>
          <w:sz w:val="32"/>
          <w:szCs w:val="32"/>
          <w:u w:val="single"/>
        </w:rPr>
        <w:t>POSEBNI</w:t>
      </w:r>
      <w:r w:rsidR="00D710A1" w:rsidRPr="00F201EC">
        <w:rPr>
          <w:rFonts w:ascii="Times New Roman" w:hAnsi="Times New Roman" w:cs="Times New Roman"/>
          <w:b/>
          <w:i/>
          <w:sz w:val="32"/>
          <w:szCs w:val="32"/>
          <w:u w:val="single"/>
        </w:rPr>
        <w:t xml:space="preserve"> DIO</w:t>
      </w:r>
    </w:p>
    <w:p w:rsidR="000F72CC" w:rsidRDefault="00187633"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 xml:space="preserve">Od ukupno ostvarenih </w:t>
      </w:r>
      <w:r w:rsidR="00E53CFD" w:rsidRPr="00BE0A9C">
        <w:rPr>
          <w:rFonts w:ascii="Times New Roman" w:hAnsi="Times New Roman" w:cs="Times New Roman"/>
          <w:sz w:val="24"/>
          <w:szCs w:val="24"/>
        </w:rPr>
        <w:t xml:space="preserve">rashoda </w:t>
      </w:r>
      <w:r w:rsidRPr="00BE0A9C">
        <w:rPr>
          <w:rFonts w:ascii="Times New Roman" w:hAnsi="Times New Roman" w:cs="Times New Roman"/>
          <w:sz w:val="24"/>
          <w:szCs w:val="24"/>
        </w:rPr>
        <w:t>(</w:t>
      </w:r>
      <w:r w:rsidR="00F201EC">
        <w:rPr>
          <w:rFonts w:ascii="Times New Roman" w:hAnsi="Times New Roman" w:cs="Times New Roman"/>
          <w:sz w:val="24"/>
          <w:szCs w:val="24"/>
        </w:rPr>
        <w:t>655.</w:t>
      </w:r>
      <w:r w:rsidR="006A3020">
        <w:rPr>
          <w:rFonts w:ascii="Times New Roman" w:hAnsi="Times New Roman" w:cs="Times New Roman"/>
          <w:sz w:val="24"/>
          <w:szCs w:val="24"/>
        </w:rPr>
        <w:t>788,00</w:t>
      </w:r>
      <w:r w:rsidR="00E53CFD" w:rsidRPr="00BE0A9C">
        <w:rPr>
          <w:rFonts w:ascii="Times New Roman" w:hAnsi="Times New Roman" w:cs="Times New Roman"/>
          <w:sz w:val="24"/>
          <w:szCs w:val="24"/>
        </w:rPr>
        <w:t xml:space="preserve"> eura</w:t>
      </w:r>
      <w:r w:rsidRPr="00BE0A9C">
        <w:rPr>
          <w:rFonts w:ascii="Times New Roman" w:hAnsi="Times New Roman" w:cs="Times New Roman"/>
          <w:sz w:val="24"/>
          <w:szCs w:val="24"/>
        </w:rPr>
        <w:t xml:space="preserve">) najveći dio od </w:t>
      </w:r>
      <w:r w:rsidR="00F201EC">
        <w:rPr>
          <w:rFonts w:ascii="Times New Roman" w:hAnsi="Times New Roman" w:cs="Times New Roman"/>
          <w:sz w:val="24"/>
          <w:szCs w:val="24"/>
        </w:rPr>
        <w:t>640.</w:t>
      </w:r>
      <w:r w:rsidR="006A3020">
        <w:rPr>
          <w:rFonts w:ascii="Times New Roman" w:hAnsi="Times New Roman" w:cs="Times New Roman"/>
          <w:sz w:val="24"/>
          <w:szCs w:val="24"/>
        </w:rPr>
        <w:t>831,39</w:t>
      </w:r>
      <w:r w:rsidR="00E53CFD" w:rsidRPr="00BE0A9C">
        <w:rPr>
          <w:rFonts w:ascii="Times New Roman" w:hAnsi="Times New Roman" w:cs="Times New Roman"/>
          <w:sz w:val="24"/>
          <w:szCs w:val="24"/>
        </w:rPr>
        <w:t xml:space="preserve"> eura</w:t>
      </w:r>
      <w:r w:rsidRPr="00BE0A9C">
        <w:rPr>
          <w:rFonts w:ascii="Times New Roman" w:hAnsi="Times New Roman" w:cs="Times New Roman"/>
          <w:sz w:val="24"/>
          <w:szCs w:val="24"/>
        </w:rPr>
        <w:t xml:space="preserve"> odnosi se na Program: Osiguravanje uvjeta rada. Navedeni se program financira kroz nekoliko izvora financiranja od čega su najvažniji Prihodi za decentr</w:t>
      </w:r>
      <w:r w:rsidR="001010B4" w:rsidRPr="00BE0A9C">
        <w:rPr>
          <w:rFonts w:ascii="Times New Roman" w:hAnsi="Times New Roman" w:cs="Times New Roman"/>
          <w:sz w:val="24"/>
          <w:szCs w:val="24"/>
        </w:rPr>
        <w:t>aliziran</w:t>
      </w:r>
      <w:r w:rsidRPr="00BE0A9C">
        <w:rPr>
          <w:rFonts w:ascii="Times New Roman" w:hAnsi="Times New Roman" w:cs="Times New Roman"/>
          <w:sz w:val="24"/>
          <w:szCs w:val="24"/>
        </w:rPr>
        <w:t xml:space="preserve">e funkcije i Pomoći. </w:t>
      </w:r>
      <w:r w:rsidR="0077612A" w:rsidRPr="00BE0A9C">
        <w:rPr>
          <w:rFonts w:ascii="Times New Roman" w:hAnsi="Times New Roman" w:cs="Times New Roman"/>
          <w:sz w:val="24"/>
          <w:szCs w:val="24"/>
        </w:rPr>
        <w:t>Škola p</w:t>
      </w:r>
      <w:r w:rsidRPr="00BE0A9C">
        <w:rPr>
          <w:rFonts w:ascii="Times New Roman" w:hAnsi="Times New Roman" w:cs="Times New Roman"/>
          <w:sz w:val="24"/>
          <w:szCs w:val="24"/>
        </w:rPr>
        <w:t>utem izvora Prihodi za decentralizirane funkcije</w:t>
      </w:r>
      <w:r w:rsidR="0077612A" w:rsidRPr="00BE0A9C">
        <w:rPr>
          <w:rFonts w:ascii="Times New Roman" w:hAnsi="Times New Roman" w:cs="Times New Roman"/>
          <w:sz w:val="24"/>
          <w:szCs w:val="24"/>
        </w:rPr>
        <w:t xml:space="preserve"> od o</w:t>
      </w:r>
      <w:r w:rsidRPr="00BE0A9C">
        <w:rPr>
          <w:rFonts w:ascii="Times New Roman" w:hAnsi="Times New Roman" w:cs="Times New Roman"/>
          <w:sz w:val="24"/>
          <w:szCs w:val="24"/>
        </w:rPr>
        <w:t>snivač</w:t>
      </w:r>
      <w:r w:rsidR="0077612A" w:rsidRPr="00BE0A9C">
        <w:rPr>
          <w:rFonts w:ascii="Times New Roman" w:hAnsi="Times New Roman" w:cs="Times New Roman"/>
          <w:sz w:val="24"/>
          <w:szCs w:val="24"/>
        </w:rPr>
        <w:t>a</w:t>
      </w:r>
      <w:r w:rsidRPr="00BE0A9C">
        <w:rPr>
          <w:rFonts w:ascii="Times New Roman" w:hAnsi="Times New Roman" w:cs="Times New Roman"/>
          <w:sz w:val="24"/>
          <w:szCs w:val="24"/>
        </w:rPr>
        <w:t xml:space="preserve"> – PGŽ</w:t>
      </w:r>
      <w:r w:rsidR="007C5050" w:rsidRPr="00BE0A9C">
        <w:rPr>
          <w:rFonts w:ascii="Times New Roman" w:hAnsi="Times New Roman" w:cs="Times New Roman"/>
          <w:sz w:val="24"/>
          <w:szCs w:val="24"/>
        </w:rPr>
        <w:t>,</w:t>
      </w:r>
      <w:r w:rsidRPr="00BE0A9C">
        <w:rPr>
          <w:rFonts w:ascii="Times New Roman" w:hAnsi="Times New Roman" w:cs="Times New Roman"/>
          <w:sz w:val="24"/>
          <w:szCs w:val="24"/>
        </w:rPr>
        <w:t xml:space="preserve"> </w:t>
      </w:r>
      <w:r w:rsidR="0077612A" w:rsidRPr="00BE0A9C">
        <w:rPr>
          <w:rFonts w:ascii="Times New Roman" w:hAnsi="Times New Roman" w:cs="Times New Roman"/>
          <w:sz w:val="24"/>
          <w:szCs w:val="24"/>
        </w:rPr>
        <w:t xml:space="preserve">ostvaruje prihode za </w:t>
      </w:r>
      <w:r w:rsidRPr="00BE0A9C">
        <w:rPr>
          <w:rFonts w:ascii="Times New Roman" w:hAnsi="Times New Roman" w:cs="Times New Roman"/>
          <w:sz w:val="24"/>
          <w:szCs w:val="24"/>
        </w:rPr>
        <w:t>financira</w:t>
      </w:r>
      <w:r w:rsidR="0077612A" w:rsidRPr="00BE0A9C">
        <w:rPr>
          <w:rFonts w:ascii="Times New Roman" w:hAnsi="Times New Roman" w:cs="Times New Roman"/>
          <w:sz w:val="24"/>
          <w:szCs w:val="24"/>
        </w:rPr>
        <w:t>nje</w:t>
      </w:r>
      <w:r w:rsidRPr="00BE0A9C">
        <w:rPr>
          <w:rFonts w:ascii="Times New Roman" w:hAnsi="Times New Roman" w:cs="Times New Roman"/>
          <w:sz w:val="24"/>
          <w:szCs w:val="24"/>
        </w:rPr>
        <w:t xml:space="preserve"> </w:t>
      </w:r>
      <w:r w:rsidR="0077612A" w:rsidRPr="00BE0A9C">
        <w:rPr>
          <w:rFonts w:ascii="Times New Roman" w:hAnsi="Times New Roman" w:cs="Times New Roman"/>
          <w:sz w:val="24"/>
          <w:szCs w:val="24"/>
        </w:rPr>
        <w:t>režijskih troškova</w:t>
      </w:r>
      <w:r w:rsidRPr="00BE0A9C">
        <w:rPr>
          <w:rFonts w:ascii="Times New Roman" w:hAnsi="Times New Roman" w:cs="Times New Roman"/>
          <w:sz w:val="24"/>
          <w:szCs w:val="24"/>
        </w:rPr>
        <w:t>, prijevoz</w:t>
      </w:r>
      <w:r w:rsidR="0077612A" w:rsidRPr="00BE0A9C">
        <w:rPr>
          <w:rFonts w:ascii="Times New Roman" w:hAnsi="Times New Roman" w:cs="Times New Roman"/>
          <w:sz w:val="24"/>
          <w:szCs w:val="24"/>
        </w:rPr>
        <w:t>a</w:t>
      </w:r>
      <w:r w:rsidRPr="00BE0A9C">
        <w:rPr>
          <w:rFonts w:ascii="Times New Roman" w:hAnsi="Times New Roman" w:cs="Times New Roman"/>
          <w:sz w:val="24"/>
          <w:szCs w:val="24"/>
        </w:rPr>
        <w:t xml:space="preserve"> zaposlenika na posao i iz posla, uredsk</w:t>
      </w:r>
      <w:r w:rsidR="0077612A" w:rsidRPr="00BE0A9C">
        <w:rPr>
          <w:rFonts w:ascii="Times New Roman" w:hAnsi="Times New Roman" w:cs="Times New Roman"/>
          <w:sz w:val="24"/>
          <w:szCs w:val="24"/>
        </w:rPr>
        <w:t>og</w:t>
      </w:r>
      <w:r w:rsidRPr="00BE0A9C">
        <w:rPr>
          <w:rFonts w:ascii="Times New Roman" w:hAnsi="Times New Roman" w:cs="Times New Roman"/>
          <w:sz w:val="24"/>
          <w:szCs w:val="24"/>
        </w:rPr>
        <w:t xml:space="preserve"> materijal</w:t>
      </w:r>
      <w:r w:rsidR="0077612A" w:rsidRPr="00BE0A9C">
        <w:rPr>
          <w:rFonts w:ascii="Times New Roman" w:hAnsi="Times New Roman" w:cs="Times New Roman"/>
          <w:sz w:val="24"/>
          <w:szCs w:val="24"/>
        </w:rPr>
        <w:t>a, komunalnih usluga</w:t>
      </w:r>
      <w:r w:rsidRPr="00BE0A9C">
        <w:rPr>
          <w:rFonts w:ascii="Times New Roman" w:hAnsi="Times New Roman" w:cs="Times New Roman"/>
          <w:sz w:val="24"/>
          <w:szCs w:val="24"/>
        </w:rPr>
        <w:t xml:space="preserve"> i ostal</w:t>
      </w:r>
      <w:r w:rsidR="0077612A" w:rsidRPr="00BE0A9C">
        <w:rPr>
          <w:rFonts w:ascii="Times New Roman" w:hAnsi="Times New Roman" w:cs="Times New Roman"/>
          <w:sz w:val="24"/>
          <w:szCs w:val="24"/>
        </w:rPr>
        <w:t>ih</w:t>
      </w:r>
      <w:r w:rsidRPr="00BE0A9C">
        <w:rPr>
          <w:rFonts w:ascii="Times New Roman" w:hAnsi="Times New Roman" w:cs="Times New Roman"/>
          <w:sz w:val="24"/>
          <w:szCs w:val="24"/>
        </w:rPr>
        <w:t xml:space="preserve"> materijaln</w:t>
      </w:r>
      <w:r w:rsidR="0077612A" w:rsidRPr="00BE0A9C">
        <w:rPr>
          <w:rFonts w:ascii="Times New Roman" w:hAnsi="Times New Roman" w:cs="Times New Roman"/>
          <w:sz w:val="24"/>
          <w:szCs w:val="24"/>
        </w:rPr>
        <w:t>ih</w:t>
      </w:r>
      <w:r w:rsidRPr="00BE0A9C">
        <w:rPr>
          <w:rFonts w:ascii="Times New Roman" w:hAnsi="Times New Roman" w:cs="Times New Roman"/>
          <w:sz w:val="24"/>
          <w:szCs w:val="24"/>
        </w:rPr>
        <w:t xml:space="preserve"> </w:t>
      </w:r>
      <w:r w:rsidR="007C5050" w:rsidRPr="00BE0A9C">
        <w:rPr>
          <w:rFonts w:ascii="Times New Roman" w:hAnsi="Times New Roman" w:cs="Times New Roman"/>
          <w:sz w:val="24"/>
          <w:szCs w:val="24"/>
        </w:rPr>
        <w:t>i financijsk</w:t>
      </w:r>
      <w:r w:rsidR="0077612A" w:rsidRPr="00BE0A9C">
        <w:rPr>
          <w:rFonts w:ascii="Times New Roman" w:hAnsi="Times New Roman" w:cs="Times New Roman"/>
          <w:sz w:val="24"/>
          <w:szCs w:val="24"/>
        </w:rPr>
        <w:t>ih</w:t>
      </w:r>
      <w:r w:rsidR="007C5050" w:rsidRPr="00BE0A9C">
        <w:rPr>
          <w:rFonts w:ascii="Times New Roman" w:hAnsi="Times New Roman" w:cs="Times New Roman"/>
          <w:sz w:val="24"/>
          <w:szCs w:val="24"/>
        </w:rPr>
        <w:t xml:space="preserve"> rashod</w:t>
      </w:r>
      <w:r w:rsidR="0077612A" w:rsidRPr="00BE0A9C">
        <w:rPr>
          <w:rFonts w:ascii="Times New Roman" w:hAnsi="Times New Roman" w:cs="Times New Roman"/>
          <w:sz w:val="24"/>
          <w:szCs w:val="24"/>
        </w:rPr>
        <w:t>a</w:t>
      </w:r>
      <w:r w:rsidR="007C5050" w:rsidRPr="00BE0A9C">
        <w:rPr>
          <w:rFonts w:ascii="Times New Roman" w:hAnsi="Times New Roman" w:cs="Times New Roman"/>
          <w:sz w:val="24"/>
          <w:szCs w:val="24"/>
        </w:rPr>
        <w:t xml:space="preserve"> koji su nužni za normalno funkcioniranje Škole, dok</w:t>
      </w:r>
      <w:r w:rsidR="0077612A" w:rsidRPr="00BE0A9C">
        <w:rPr>
          <w:rFonts w:ascii="Times New Roman" w:hAnsi="Times New Roman" w:cs="Times New Roman"/>
          <w:sz w:val="24"/>
          <w:szCs w:val="24"/>
        </w:rPr>
        <w:t xml:space="preserve"> se</w:t>
      </w:r>
      <w:r w:rsidR="007C5050" w:rsidRPr="00BE0A9C">
        <w:rPr>
          <w:rFonts w:ascii="Times New Roman" w:hAnsi="Times New Roman" w:cs="Times New Roman"/>
          <w:sz w:val="24"/>
          <w:szCs w:val="24"/>
        </w:rPr>
        <w:t xml:space="preserve"> </w:t>
      </w:r>
      <w:r w:rsidR="0077612A" w:rsidRPr="00BE0A9C">
        <w:rPr>
          <w:rFonts w:ascii="Times New Roman" w:hAnsi="Times New Roman" w:cs="Times New Roman"/>
          <w:sz w:val="24"/>
          <w:szCs w:val="24"/>
        </w:rPr>
        <w:t xml:space="preserve">od </w:t>
      </w:r>
      <w:r w:rsidR="007C5050" w:rsidRPr="00BE0A9C">
        <w:rPr>
          <w:rFonts w:ascii="Times New Roman" w:hAnsi="Times New Roman" w:cs="Times New Roman"/>
          <w:sz w:val="24"/>
          <w:szCs w:val="24"/>
        </w:rPr>
        <w:t>MZO</w:t>
      </w:r>
      <w:r w:rsidR="00F201EC">
        <w:rPr>
          <w:rFonts w:ascii="Times New Roman" w:hAnsi="Times New Roman" w:cs="Times New Roman"/>
          <w:sz w:val="24"/>
          <w:szCs w:val="24"/>
        </w:rPr>
        <w:t>M</w:t>
      </w:r>
      <w:r w:rsidR="007C5050" w:rsidRPr="00BE0A9C">
        <w:rPr>
          <w:rFonts w:ascii="Times New Roman" w:hAnsi="Times New Roman" w:cs="Times New Roman"/>
          <w:sz w:val="24"/>
          <w:szCs w:val="24"/>
        </w:rPr>
        <w:t xml:space="preserve"> putem Pomoći</w:t>
      </w:r>
      <w:r w:rsidR="0077612A" w:rsidRPr="00BE0A9C">
        <w:rPr>
          <w:rFonts w:ascii="Times New Roman" w:hAnsi="Times New Roman" w:cs="Times New Roman"/>
          <w:sz w:val="24"/>
          <w:szCs w:val="24"/>
        </w:rPr>
        <w:t xml:space="preserve"> ostvaruju prihodi za </w:t>
      </w:r>
      <w:r w:rsidR="007C5050" w:rsidRPr="00BE0A9C">
        <w:rPr>
          <w:rFonts w:ascii="Times New Roman" w:hAnsi="Times New Roman" w:cs="Times New Roman"/>
          <w:sz w:val="24"/>
          <w:szCs w:val="24"/>
        </w:rPr>
        <w:t>financira</w:t>
      </w:r>
      <w:r w:rsidR="0077612A" w:rsidRPr="00BE0A9C">
        <w:rPr>
          <w:rFonts w:ascii="Times New Roman" w:hAnsi="Times New Roman" w:cs="Times New Roman"/>
          <w:sz w:val="24"/>
          <w:szCs w:val="24"/>
        </w:rPr>
        <w:t>nje</w:t>
      </w:r>
      <w:r w:rsidR="007C5050" w:rsidRPr="00BE0A9C">
        <w:rPr>
          <w:rFonts w:ascii="Times New Roman" w:hAnsi="Times New Roman" w:cs="Times New Roman"/>
          <w:sz w:val="24"/>
          <w:szCs w:val="24"/>
        </w:rPr>
        <w:t xml:space="preserve"> plać</w:t>
      </w:r>
      <w:r w:rsidR="0077612A" w:rsidRPr="00BE0A9C">
        <w:rPr>
          <w:rFonts w:ascii="Times New Roman" w:hAnsi="Times New Roman" w:cs="Times New Roman"/>
          <w:sz w:val="24"/>
          <w:szCs w:val="24"/>
        </w:rPr>
        <w:t>a</w:t>
      </w:r>
      <w:r w:rsidR="007C5050" w:rsidRPr="00BE0A9C">
        <w:rPr>
          <w:rFonts w:ascii="Times New Roman" w:hAnsi="Times New Roman" w:cs="Times New Roman"/>
          <w:sz w:val="24"/>
          <w:szCs w:val="24"/>
        </w:rPr>
        <w:t xml:space="preserve"> i ostal</w:t>
      </w:r>
      <w:r w:rsidR="0077612A" w:rsidRPr="00BE0A9C">
        <w:rPr>
          <w:rFonts w:ascii="Times New Roman" w:hAnsi="Times New Roman" w:cs="Times New Roman"/>
          <w:sz w:val="24"/>
          <w:szCs w:val="24"/>
        </w:rPr>
        <w:t>ih</w:t>
      </w:r>
      <w:r w:rsidR="007C5050" w:rsidRPr="00BE0A9C">
        <w:rPr>
          <w:rFonts w:ascii="Times New Roman" w:hAnsi="Times New Roman" w:cs="Times New Roman"/>
          <w:sz w:val="24"/>
          <w:szCs w:val="24"/>
        </w:rPr>
        <w:t xml:space="preserve"> materijaln</w:t>
      </w:r>
      <w:r w:rsidR="0077612A" w:rsidRPr="00BE0A9C">
        <w:rPr>
          <w:rFonts w:ascii="Times New Roman" w:hAnsi="Times New Roman" w:cs="Times New Roman"/>
          <w:sz w:val="24"/>
          <w:szCs w:val="24"/>
        </w:rPr>
        <w:t>ih</w:t>
      </w:r>
      <w:r w:rsidR="007C5050" w:rsidRPr="00BE0A9C">
        <w:rPr>
          <w:rFonts w:ascii="Times New Roman" w:hAnsi="Times New Roman" w:cs="Times New Roman"/>
          <w:sz w:val="24"/>
          <w:szCs w:val="24"/>
        </w:rPr>
        <w:t xml:space="preserve"> prava zaposlenika. </w:t>
      </w:r>
      <w:r w:rsidR="00F01058" w:rsidRPr="00BE0A9C">
        <w:rPr>
          <w:rFonts w:ascii="Times New Roman" w:hAnsi="Times New Roman" w:cs="Times New Roman"/>
          <w:sz w:val="24"/>
          <w:szCs w:val="24"/>
        </w:rPr>
        <w:t xml:space="preserve">Također, </w:t>
      </w:r>
      <w:r w:rsidR="007C5050" w:rsidRPr="00BE0A9C">
        <w:rPr>
          <w:rFonts w:ascii="Times New Roman" w:hAnsi="Times New Roman" w:cs="Times New Roman"/>
          <w:sz w:val="24"/>
          <w:szCs w:val="24"/>
        </w:rPr>
        <w:t>Škola još ostvaruje Vlastite prihode od izdavanja duplikata svjedodžbi</w:t>
      </w:r>
      <w:r w:rsidR="00352771" w:rsidRPr="00BE0A9C">
        <w:rPr>
          <w:rFonts w:ascii="Times New Roman" w:hAnsi="Times New Roman" w:cs="Times New Roman"/>
          <w:sz w:val="24"/>
          <w:szCs w:val="24"/>
        </w:rPr>
        <w:t xml:space="preserve"> i rada učeničke z</w:t>
      </w:r>
      <w:r w:rsidR="003C34B4" w:rsidRPr="00BE0A9C">
        <w:rPr>
          <w:rFonts w:ascii="Times New Roman" w:hAnsi="Times New Roman" w:cs="Times New Roman"/>
          <w:sz w:val="24"/>
          <w:szCs w:val="24"/>
        </w:rPr>
        <w:t>adruge</w:t>
      </w:r>
      <w:r w:rsidR="00F201EC">
        <w:rPr>
          <w:rFonts w:ascii="Times New Roman" w:hAnsi="Times New Roman" w:cs="Times New Roman"/>
          <w:sz w:val="24"/>
          <w:szCs w:val="24"/>
        </w:rPr>
        <w:t xml:space="preserve"> te</w:t>
      </w:r>
      <w:r w:rsidR="007C5050" w:rsidRPr="00BE0A9C">
        <w:rPr>
          <w:rFonts w:ascii="Times New Roman" w:hAnsi="Times New Roman" w:cs="Times New Roman"/>
          <w:sz w:val="24"/>
          <w:szCs w:val="24"/>
        </w:rPr>
        <w:t xml:space="preserve"> Prihode za posebne namjene od naplate povećanih troškova obrazovanja</w:t>
      </w:r>
      <w:r w:rsidR="00AE1228">
        <w:rPr>
          <w:rFonts w:ascii="Times New Roman" w:hAnsi="Times New Roman" w:cs="Times New Roman"/>
          <w:sz w:val="24"/>
          <w:szCs w:val="24"/>
        </w:rPr>
        <w:t>. K</w:t>
      </w:r>
      <w:r w:rsidR="00F201EC">
        <w:rPr>
          <w:rFonts w:ascii="Times New Roman" w:hAnsi="Times New Roman" w:cs="Times New Roman"/>
          <w:sz w:val="24"/>
          <w:szCs w:val="24"/>
        </w:rPr>
        <w:t>rajem 2024. godine Školi su dodijeljena sredstva za</w:t>
      </w:r>
      <w:r w:rsidR="00F201EC">
        <w:rPr>
          <w:rFonts w:ascii="Times New Roman" w:hAnsi="Times New Roman" w:cs="Times New Roman"/>
          <w:bCs/>
          <w:sz w:val="24"/>
          <w:szCs w:val="24"/>
        </w:rPr>
        <w:t xml:space="preserve"> financiranje preventivnih projekata kao i za programe rada s darovitim učenicima prema Odluci MZOM (izvor financiranja 58) te su ista utrošena u drugom polugodištu školske godine 2024./2025. </w:t>
      </w:r>
      <w:r w:rsidR="001F38C1" w:rsidRPr="00BE0A9C">
        <w:rPr>
          <w:rFonts w:ascii="Times New Roman" w:hAnsi="Times New Roman" w:cs="Times New Roman"/>
          <w:sz w:val="24"/>
          <w:szCs w:val="24"/>
        </w:rPr>
        <w:t>U izvještajnom razd</w:t>
      </w:r>
      <w:r w:rsidR="00675807" w:rsidRPr="00BE0A9C">
        <w:rPr>
          <w:rFonts w:ascii="Times New Roman" w:hAnsi="Times New Roman" w:cs="Times New Roman"/>
          <w:sz w:val="24"/>
          <w:szCs w:val="24"/>
        </w:rPr>
        <w:t>oblju ostvaren je cilj Programa</w:t>
      </w:r>
      <w:r w:rsidR="001F38C1" w:rsidRPr="00BE0A9C">
        <w:rPr>
          <w:rFonts w:ascii="Times New Roman" w:hAnsi="Times New Roman" w:cs="Times New Roman"/>
          <w:sz w:val="24"/>
          <w:szCs w:val="24"/>
        </w:rPr>
        <w:t xml:space="preserve"> Osiguravanje uvjeta rada tako da su svi nastali troškovi nužni za rad Škole podmireni te je ostvareno </w:t>
      </w:r>
      <w:r w:rsidR="00F201EC">
        <w:rPr>
          <w:rFonts w:ascii="Times New Roman" w:hAnsi="Times New Roman" w:cs="Times New Roman"/>
          <w:sz w:val="24"/>
          <w:szCs w:val="24"/>
        </w:rPr>
        <w:t>52,38</w:t>
      </w:r>
      <w:r w:rsidR="001F38C1" w:rsidRPr="00BE0A9C">
        <w:rPr>
          <w:rFonts w:ascii="Times New Roman" w:hAnsi="Times New Roman" w:cs="Times New Roman"/>
          <w:sz w:val="24"/>
          <w:szCs w:val="24"/>
        </w:rPr>
        <w:t xml:space="preserve">% ukupno planiranih </w:t>
      </w:r>
      <w:r w:rsidR="00C22D2F" w:rsidRPr="00BE0A9C">
        <w:rPr>
          <w:rFonts w:ascii="Times New Roman" w:hAnsi="Times New Roman" w:cs="Times New Roman"/>
          <w:sz w:val="24"/>
          <w:szCs w:val="24"/>
        </w:rPr>
        <w:t>rashoda za 202</w:t>
      </w:r>
      <w:r w:rsidR="00F201EC">
        <w:rPr>
          <w:rFonts w:ascii="Times New Roman" w:hAnsi="Times New Roman" w:cs="Times New Roman"/>
          <w:sz w:val="24"/>
          <w:szCs w:val="24"/>
        </w:rPr>
        <w:t>5</w:t>
      </w:r>
      <w:r w:rsidR="001F38C1" w:rsidRPr="00BE0A9C">
        <w:rPr>
          <w:rFonts w:ascii="Times New Roman" w:hAnsi="Times New Roman" w:cs="Times New Roman"/>
          <w:sz w:val="24"/>
          <w:szCs w:val="24"/>
        </w:rPr>
        <w:t xml:space="preserve">. godinu. </w:t>
      </w:r>
    </w:p>
    <w:p w:rsidR="00F201EC" w:rsidRPr="00BE0A9C" w:rsidRDefault="00F201EC" w:rsidP="0049530B">
      <w:pPr>
        <w:spacing w:after="0" w:line="324" w:lineRule="auto"/>
        <w:jc w:val="both"/>
        <w:rPr>
          <w:rFonts w:ascii="Times New Roman" w:hAnsi="Times New Roman" w:cs="Times New Roman"/>
          <w:sz w:val="24"/>
          <w:szCs w:val="24"/>
        </w:rPr>
      </w:pPr>
    </w:p>
    <w:p w:rsidR="004B167C" w:rsidRDefault="007C5050" w:rsidP="0049530B">
      <w:pPr>
        <w:spacing w:after="0" w:line="324" w:lineRule="auto"/>
        <w:jc w:val="both"/>
        <w:rPr>
          <w:rFonts w:ascii="Times New Roman" w:hAnsi="Times New Roman" w:cs="Times New Roman"/>
          <w:bCs/>
          <w:sz w:val="24"/>
          <w:szCs w:val="24"/>
        </w:rPr>
      </w:pPr>
      <w:r w:rsidRPr="00BE0A9C">
        <w:rPr>
          <w:rFonts w:ascii="Times New Roman" w:hAnsi="Times New Roman" w:cs="Times New Roman"/>
          <w:sz w:val="24"/>
          <w:szCs w:val="24"/>
        </w:rPr>
        <w:t xml:space="preserve">Uz Osiguravanje uvjeta rada Primorsko-goranska županija financira i </w:t>
      </w:r>
      <w:r w:rsidR="00412AA6" w:rsidRPr="00BE0A9C">
        <w:rPr>
          <w:rFonts w:ascii="Times New Roman" w:hAnsi="Times New Roman" w:cs="Times New Roman"/>
          <w:sz w:val="24"/>
          <w:szCs w:val="24"/>
        </w:rPr>
        <w:t>sljedeće</w:t>
      </w:r>
      <w:r w:rsidRPr="00BE0A9C">
        <w:rPr>
          <w:rFonts w:ascii="Times New Roman" w:hAnsi="Times New Roman" w:cs="Times New Roman"/>
          <w:sz w:val="24"/>
          <w:szCs w:val="24"/>
        </w:rPr>
        <w:t xml:space="preserve"> programe</w:t>
      </w:r>
      <w:r w:rsidR="008F1568" w:rsidRPr="00BE0A9C">
        <w:rPr>
          <w:rFonts w:ascii="Times New Roman" w:hAnsi="Times New Roman" w:cs="Times New Roman"/>
          <w:sz w:val="24"/>
          <w:szCs w:val="24"/>
        </w:rPr>
        <w:t>:</w:t>
      </w:r>
      <w:r w:rsidRPr="00BE0A9C">
        <w:rPr>
          <w:rFonts w:ascii="Times New Roman" w:hAnsi="Times New Roman" w:cs="Times New Roman"/>
          <w:sz w:val="24"/>
          <w:szCs w:val="24"/>
        </w:rPr>
        <w:t xml:space="preserve"> Natjecanja i smotre</w:t>
      </w:r>
      <w:r w:rsidR="00D950CD" w:rsidRPr="00BE0A9C">
        <w:rPr>
          <w:rFonts w:ascii="Times New Roman" w:hAnsi="Times New Roman" w:cs="Times New Roman"/>
          <w:sz w:val="24"/>
          <w:szCs w:val="24"/>
        </w:rPr>
        <w:t xml:space="preserve">, Programi školskog kurikuluma </w:t>
      </w:r>
      <w:r w:rsidR="008F1568" w:rsidRPr="00BE0A9C">
        <w:rPr>
          <w:rFonts w:ascii="Times New Roman" w:hAnsi="Times New Roman" w:cs="Times New Roman"/>
          <w:sz w:val="24"/>
          <w:szCs w:val="24"/>
        </w:rPr>
        <w:t xml:space="preserve">i </w:t>
      </w:r>
      <w:r w:rsidR="001770A8" w:rsidRPr="00BE0A9C">
        <w:rPr>
          <w:rFonts w:ascii="Times New Roman" w:hAnsi="Times New Roman" w:cs="Times New Roman"/>
          <w:sz w:val="24"/>
          <w:szCs w:val="24"/>
        </w:rPr>
        <w:t xml:space="preserve">Sufinanciranje rada pomoćnika u nastavi. </w:t>
      </w:r>
      <w:r w:rsidRPr="00BE0A9C">
        <w:rPr>
          <w:rFonts w:ascii="Times New Roman" w:hAnsi="Times New Roman" w:cs="Times New Roman"/>
          <w:sz w:val="24"/>
          <w:szCs w:val="24"/>
        </w:rPr>
        <w:t xml:space="preserve">U izvještajnom </w:t>
      </w:r>
      <w:r w:rsidR="0077612A" w:rsidRPr="00BE0A9C">
        <w:rPr>
          <w:rFonts w:ascii="Times New Roman" w:hAnsi="Times New Roman" w:cs="Times New Roman"/>
          <w:sz w:val="24"/>
          <w:szCs w:val="24"/>
        </w:rPr>
        <w:t>razdoblju</w:t>
      </w:r>
      <w:r w:rsidR="00F00A96" w:rsidRPr="00BE0A9C">
        <w:rPr>
          <w:rFonts w:ascii="Times New Roman" w:hAnsi="Times New Roman" w:cs="Times New Roman"/>
          <w:sz w:val="24"/>
          <w:szCs w:val="24"/>
        </w:rPr>
        <w:t>,</w:t>
      </w:r>
      <w:r w:rsidR="00D950CD" w:rsidRPr="00BE0A9C">
        <w:rPr>
          <w:rFonts w:ascii="Times New Roman" w:hAnsi="Times New Roman" w:cs="Times New Roman"/>
          <w:sz w:val="24"/>
          <w:szCs w:val="24"/>
        </w:rPr>
        <w:t xml:space="preserve"> </w:t>
      </w:r>
      <w:r w:rsidR="009D568C" w:rsidRPr="00BE0A9C">
        <w:rPr>
          <w:rFonts w:ascii="Times New Roman" w:hAnsi="Times New Roman" w:cs="Times New Roman"/>
          <w:sz w:val="24"/>
          <w:szCs w:val="24"/>
        </w:rPr>
        <w:t>P</w:t>
      </w:r>
      <w:r w:rsidR="00514940" w:rsidRPr="00BE0A9C">
        <w:rPr>
          <w:rFonts w:ascii="Times New Roman" w:hAnsi="Times New Roman" w:cs="Times New Roman"/>
          <w:sz w:val="24"/>
          <w:szCs w:val="24"/>
        </w:rPr>
        <w:t>rojekt LU</w:t>
      </w:r>
      <w:r w:rsidR="00AF0DC8" w:rsidRPr="00BE0A9C">
        <w:rPr>
          <w:rFonts w:ascii="Times New Roman" w:hAnsi="Times New Roman" w:cs="Times New Roman"/>
          <w:sz w:val="24"/>
          <w:szCs w:val="24"/>
        </w:rPr>
        <w:t>MS, odnosno Natjecanja i smotre koje se financiraju iz izvora 111 Porezni i ostali prihodi</w:t>
      </w:r>
      <w:r w:rsidR="009D568C" w:rsidRPr="00BE0A9C">
        <w:rPr>
          <w:rFonts w:ascii="Times New Roman" w:hAnsi="Times New Roman" w:cs="Times New Roman"/>
          <w:sz w:val="24"/>
          <w:szCs w:val="24"/>
        </w:rPr>
        <w:t xml:space="preserve"> </w:t>
      </w:r>
      <w:r w:rsidR="001770A8" w:rsidRPr="00BE0A9C">
        <w:rPr>
          <w:rFonts w:ascii="Times New Roman" w:hAnsi="Times New Roman" w:cs="Times New Roman"/>
          <w:sz w:val="24"/>
          <w:szCs w:val="24"/>
        </w:rPr>
        <w:t xml:space="preserve">također je ostvario svoj cilj i proveden je u potpunosti uspješno sa mnoštvom sudionika djece i mladih te ispunjenjem </w:t>
      </w:r>
      <w:r w:rsidR="00BB6E6E" w:rsidRPr="00BE0A9C">
        <w:rPr>
          <w:rFonts w:ascii="Times New Roman" w:hAnsi="Times New Roman" w:cs="Times New Roman"/>
          <w:sz w:val="24"/>
          <w:szCs w:val="24"/>
        </w:rPr>
        <w:t xml:space="preserve">financijskog </w:t>
      </w:r>
      <w:r w:rsidR="001770A8" w:rsidRPr="00BE0A9C">
        <w:rPr>
          <w:rFonts w:ascii="Times New Roman" w:hAnsi="Times New Roman" w:cs="Times New Roman"/>
          <w:sz w:val="24"/>
          <w:szCs w:val="24"/>
        </w:rPr>
        <w:t xml:space="preserve">plana od </w:t>
      </w:r>
      <w:r w:rsidR="00F201EC">
        <w:rPr>
          <w:rFonts w:ascii="Times New Roman" w:hAnsi="Times New Roman" w:cs="Times New Roman"/>
          <w:sz w:val="24"/>
          <w:szCs w:val="24"/>
        </w:rPr>
        <w:t>100</w:t>
      </w:r>
      <w:r w:rsidR="001770A8" w:rsidRPr="00BE0A9C">
        <w:rPr>
          <w:rFonts w:ascii="Times New Roman" w:hAnsi="Times New Roman" w:cs="Times New Roman"/>
          <w:sz w:val="24"/>
          <w:szCs w:val="24"/>
        </w:rPr>
        <w:t xml:space="preserve">%. </w:t>
      </w:r>
      <w:r w:rsidR="008F1568" w:rsidRPr="00BE0A9C">
        <w:rPr>
          <w:rFonts w:ascii="Times New Roman" w:hAnsi="Times New Roman" w:cs="Times New Roman"/>
          <w:sz w:val="24"/>
          <w:szCs w:val="24"/>
        </w:rPr>
        <w:t>Programi školskog kurikuluma odnose se na poticanje dodatnog odgojno-obrazovnog stvaralaštva,</w:t>
      </w:r>
      <w:r w:rsidR="003A1D9B" w:rsidRPr="00BE0A9C">
        <w:rPr>
          <w:rFonts w:ascii="Times New Roman" w:hAnsi="Times New Roman" w:cs="Times New Roman"/>
          <w:sz w:val="24"/>
          <w:szCs w:val="24"/>
        </w:rPr>
        <w:t xml:space="preserve"> odnosno rad</w:t>
      </w:r>
      <w:r w:rsidR="00B11DD0">
        <w:rPr>
          <w:rFonts w:ascii="Times New Roman" w:hAnsi="Times New Roman" w:cs="Times New Roman"/>
          <w:sz w:val="24"/>
          <w:szCs w:val="24"/>
        </w:rPr>
        <w:t>a</w:t>
      </w:r>
      <w:r w:rsidR="003A1D9B" w:rsidRPr="00BE0A9C">
        <w:rPr>
          <w:rFonts w:ascii="Times New Roman" w:hAnsi="Times New Roman" w:cs="Times New Roman"/>
          <w:sz w:val="24"/>
          <w:szCs w:val="24"/>
        </w:rPr>
        <w:t xml:space="preserve"> sa darovitim učenicima</w:t>
      </w:r>
      <w:r w:rsidR="00BB6E6E" w:rsidRPr="00BE0A9C">
        <w:rPr>
          <w:rFonts w:ascii="Times New Roman" w:hAnsi="Times New Roman" w:cs="Times New Roman"/>
          <w:sz w:val="24"/>
          <w:szCs w:val="24"/>
        </w:rPr>
        <w:t xml:space="preserve"> i projekt</w:t>
      </w:r>
      <w:r w:rsidR="00B11DD0">
        <w:rPr>
          <w:rFonts w:ascii="Times New Roman" w:hAnsi="Times New Roman" w:cs="Times New Roman"/>
          <w:sz w:val="24"/>
          <w:szCs w:val="24"/>
        </w:rPr>
        <w:t>a</w:t>
      </w:r>
      <w:r w:rsidR="00BB6E6E" w:rsidRPr="00BE0A9C">
        <w:rPr>
          <w:rFonts w:ascii="Times New Roman" w:hAnsi="Times New Roman" w:cs="Times New Roman"/>
          <w:sz w:val="24"/>
          <w:szCs w:val="24"/>
        </w:rPr>
        <w:t xml:space="preserve"> Škola i zajednica</w:t>
      </w:r>
      <w:r w:rsidR="00AF0DC8" w:rsidRPr="00BE0A9C">
        <w:rPr>
          <w:rFonts w:ascii="Times New Roman" w:hAnsi="Times New Roman" w:cs="Times New Roman"/>
          <w:sz w:val="24"/>
          <w:szCs w:val="24"/>
        </w:rPr>
        <w:t xml:space="preserve"> i također se financiraju iz izvora 111 Porezni i ostali prihodi</w:t>
      </w:r>
      <w:r w:rsidR="00BB6E6E" w:rsidRPr="00BE0A9C">
        <w:rPr>
          <w:rFonts w:ascii="Times New Roman" w:hAnsi="Times New Roman" w:cs="Times New Roman"/>
          <w:sz w:val="24"/>
          <w:szCs w:val="24"/>
        </w:rPr>
        <w:t xml:space="preserve">. </w:t>
      </w:r>
      <w:r w:rsidR="00A67E49">
        <w:rPr>
          <w:rFonts w:ascii="Times New Roman" w:hAnsi="Times New Roman" w:cs="Times New Roman"/>
          <w:sz w:val="24"/>
          <w:szCs w:val="24"/>
        </w:rPr>
        <w:t xml:space="preserve">Cilj programa školskog kurikuluma je ostvaren, ostvareno je </w:t>
      </w:r>
      <w:r w:rsidR="00B11DD0">
        <w:rPr>
          <w:rFonts w:ascii="Times New Roman" w:hAnsi="Times New Roman" w:cs="Times New Roman"/>
          <w:sz w:val="24"/>
          <w:szCs w:val="24"/>
        </w:rPr>
        <w:t>42,19</w:t>
      </w:r>
      <w:r w:rsidR="00A67E49">
        <w:rPr>
          <w:rFonts w:ascii="Times New Roman" w:hAnsi="Times New Roman" w:cs="Times New Roman"/>
          <w:sz w:val="24"/>
          <w:szCs w:val="24"/>
        </w:rPr>
        <w:t>% ukupno planiranog rashoda za 2025. godinu te je obuhvaćeno mnoštvo učenika,</w:t>
      </w:r>
      <w:r w:rsidR="004B167C" w:rsidRPr="00BE0A9C">
        <w:rPr>
          <w:rFonts w:ascii="Times New Roman" w:hAnsi="Times New Roman" w:cs="Times New Roman"/>
          <w:sz w:val="24"/>
          <w:szCs w:val="24"/>
        </w:rPr>
        <w:t xml:space="preserve"> posjećene</w:t>
      </w:r>
      <w:r w:rsidR="00A67E49">
        <w:rPr>
          <w:rFonts w:ascii="Times New Roman" w:hAnsi="Times New Roman" w:cs="Times New Roman"/>
          <w:sz w:val="24"/>
          <w:szCs w:val="24"/>
        </w:rPr>
        <w:t xml:space="preserve"> su</w:t>
      </w:r>
      <w:r w:rsidR="004B167C" w:rsidRPr="00BE0A9C">
        <w:rPr>
          <w:rFonts w:ascii="Times New Roman" w:hAnsi="Times New Roman" w:cs="Times New Roman"/>
          <w:sz w:val="24"/>
          <w:szCs w:val="24"/>
        </w:rPr>
        <w:t xml:space="preserve"> mnoge izložbe, izrađeni mnogi radovi od kojih su neki i nagrađeni na domaćim i međunarodnim natječajima i natjecanjima, a sudjelovalo se i na</w:t>
      </w:r>
      <w:r w:rsidR="007D76E2" w:rsidRPr="00BE0A9C">
        <w:rPr>
          <w:rFonts w:ascii="Times New Roman" w:hAnsi="Times New Roman" w:cs="Times New Roman"/>
          <w:sz w:val="24"/>
          <w:szCs w:val="24"/>
        </w:rPr>
        <w:t xml:space="preserve"> mnogim</w:t>
      </w:r>
      <w:r w:rsidR="004B167C" w:rsidRPr="00BE0A9C">
        <w:rPr>
          <w:rFonts w:ascii="Times New Roman" w:hAnsi="Times New Roman" w:cs="Times New Roman"/>
          <w:sz w:val="24"/>
          <w:szCs w:val="24"/>
        </w:rPr>
        <w:t xml:space="preserve"> kreativnim radionicama</w:t>
      </w:r>
      <w:r w:rsidR="003A1D9B" w:rsidRPr="00BE0A9C">
        <w:rPr>
          <w:rFonts w:ascii="Times New Roman" w:hAnsi="Times New Roman" w:cs="Times New Roman"/>
          <w:sz w:val="24"/>
          <w:szCs w:val="24"/>
        </w:rPr>
        <w:t>.</w:t>
      </w:r>
      <w:r w:rsidR="004B167C" w:rsidRPr="00BE0A9C">
        <w:rPr>
          <w:rFonts w:ascii="Times New Roman" w:hAnsi="Times New Roman" w:cs="Times New Roman"/>
          <w:sz w:val="24"/>
          <w:szCs w:val="24"/>
        </w:rPr>
        <w:t xml:space="preserve"> </w:t>
      </w:r>
      <w:r w:rsidR="004B167C" w:rsidRPr="00BE0A9C">
        <w:rPr>
          <w:rFonts w:ascii="Times New Roman" w:hAnsi="Times New Roman" w:cs="Times New Roman"/>
          <w:bCs/>
          <w:sz w:val="24"/>
          <w:szCs w:val="24"/>
        </w:rPr>
        <w:t>Osim poticanja dodatnog odgojnog-obrazovnog stvaralaštva provođen je i projekt Škola i zajedn</w:t>
      </w:r>
      <w:r w:rsidR="00A67E49">
        <w:rPr>
          <w:rFonts w:ascii="Times New Roman" w:hAnsi="Times New Roman" w:cs="Times New Roman"/>
          <w:bCs/>
          <w:sz w:val="24"/>
          <w:szCs w:val="24"/>
        </w:rPr>
        <w:t xml:space="preserve">ica (ŠIZ) i to u dvije skupine, </w:t>
      </w:r>
      <w:r w:rsidR="004B167C" w:rsidRPr="00BE0A9C">
        <w:rPr>
          <w:rFonts w:ascii="Times New Roman" w:hAnsi="Times New Roman" w:cs="Times New Roman"/>
          <w:bCs/>
          <w:sz w:val="24"/>
          <w:szCs w:val="24"/>
        </w:rPr>
        <w:t>a programi su uspješno provedeni u obje skupine, učenici su izabrali tematiku u kojoj žele sudjelovati, zatim ju istražili</w:t>
      </w:r>
      <w:r w:rsidR="00A67E49">
        <w:rPr>
          <w:rFonts w:ascii="Times New Roman" w:hAnsi="Times New Roman" w:cs="Times New Roman"/>
          <w:bCs/>
          <w:sz w:val="24"/>
          <w:szCs w:val="24"/>
        </w:rPr>
        <w:t xml:space="preserve"> te utvrdili i proveli rješenja.</w:t>
      </w:r>
      <w:r w:rsidR="004B167C" w:rsidRPr="00BE0A9C">
        <w:rPr>
          <w:rFonts w:ascii="Times New Roman" w:hAnsi="Times New Roman" w:cs="Times New Roman"/>
          <w:bCs/>
          <w:sz w:val="24"/>
          <w:szCs w:val="24"/>
        </w:rPr>
        <w:t xml:space="preserve"> </w:t>
      </w:r>
    </w:p>
    <w:p w:rsidR="00E028B9" w:rsidRDefault="00E028B9" w:rsidP="0049530B">
      <w:pPr>
        <w:spacing w:after="0" w:line="324" w:lineRule="auto"/>
        <w:jc w:val="both"/>
        <w:rPr>
          <w:rFonts w:ascii="Times New Roman" w:hAnsi="Times New Roman" w:cs="Times New Roman"/>
          <w:bCs/>
          <w:sz w:val="24"/>
          <w:szCs w:val="24"/>
        </w:rPr>
      </w:pPr>
    </w:p>
    <w:p w:rsidR="00E028B9" w:rsidRDefault="00E028B9" w:rsidP="0049530B">
      <w:pPr>
        <w:spacing w:after="0" w:line="324" w:lineRule="auto"/>
        <w:jc w:val="both"/>
        <w:rPr>
          <w:rFonts w:ascii="Times New Roman" w:hAnsi="Times New Roman" w:cs="Times New Roman"/>
          <w:bCs/>
          <w:sz w:val="24"/>
          <w:szCs w:val="24"/>
        </w:rPr>
      </w:pPr>
    </w:p>
    <w:p w:rsidR="00E028B9" w:rsidRDefault="00E028B9" w:rsidP="0049530B">
      <w:pPr>
        <w:spacing w:after="0" w:line="324" w:lineRule="auto"/>
        <w:jc w:val="both"/>
        <w:rPr>
          <w:rFonts w:ascii="Times New Roman" w:hAnsi="Times New Roman" w:cs="Times New Roman"/>
          <w:bCs/>
          <w:sz w:val="24"/>
          <w:szCs w:val="24"/>
        </w:rPr>
      </w:pPr>
    </w:p>
    <w:p w:rsidR="00E028B9" w:rsidRPr="00BE0A9C" w:rsidRDefault="00E028B9" w:rsidP="0049530B">
      <w:pPr>
        <w:spacing w:after="0" w:line="324" w:lineRule="auto"/>
        <w:jc w:val="both"/>
        <w:rPr>
          <w:rFonts w:ascii="Times New Roman" w:hAnsi="Times New Roman" w:cs="Times New Roman"/>
          <w:sz w:val="24"/>
          <w:szCs w:val="24"/>
        </w:rPr>
      </w:pPr>
    </w:p>
    <w:p w:rsidR="004B167C" w:rsidRPr="00BE0A9C" w:rsidRDefault="004B167C" w:rsidP="0049530B">
      <w:pPr>
        <w:spacing w:after="0" w:line="324" w:lineRule="auto"/>
        <w:jc w:val="both"/>
        <w:rPr>
          <w:rFonts w:ascii="Times New Roman" w:hAnsi="Times New Roman" w:cs="Times New Roman"/>
          <w:sz w:val="24"/>
          <w:szCs w:val="24"/>
        </w:rPr>
      </w:pPr>
    </w:p>
    <w:p w:rsidR="0049530B" w:rsidRDefault="0049530B" w:rsidP="0049530B">
      <w:pPr>
        <w:spacing w:after="0" w:line="324" w:lineRule="auto"/>
        <w:jc w:val="both"/>
        <w:rPr>
          <w:rFonts w:ascii="Times New Roman" w:hAnsi="Times New Roman" w:cs="Times New Roman"/>
          <w:sz w:val="24"/>
          <w:szCs w:val="24"/>
        </w:rPr>
      </w:pPr>
    </w:p>
    <w:p w:rsidR="00EF7459" w:rsidRDefault="00AF0DC8"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 xml:space="preserve">Program sufinanciranje rada pomoćnika u nastavi uspješno je proveden jer su osigurana sredstva za zaposlenje pomoćnika u nastavi za učenicu koja je osigurala uvjete za navedeno i time joj je </w:t>
      </w:r>
      <w:r w:rsidR="00590A66" w:rsidRPr="00BE0A9C">
        <w:rPr>
          <w:rFonts w:ascii="Times New Roman" w:hAnsi="Times New Roman" w:cs="Times New Roman"/>
          <w:sz w:val="24"/>
          <w:szCs w:val="24"/>
        </w:rPr>
        <w:t>omogućeno</w:t>
      </w:r>
      <w:r w:rsidRPr="00BE0A9C">
        <w:rPr>
          <w:rFonts w:ascii="Times New Roman" w:hAnsi="Times New Roman" w:cs="Times New Roman"/>
          <w:sz w:val="24"/>
          <w:szCs w:val="24"/>
        </w:rPr>
        <w:t xml:space="preserve"> normalno praćenje nastavnog procesa. </w:t>
      </w:r>
      <w:r w:rsidR="001B491D" w:rsidRPr="00BE0A9C">
        <w:rPr>
          <w:rFonts w:ascii="Times New Roman" w:hAnsi="Times New Roman" w:cs="Times New Roman"/>
          <w:sz w:val="24"/>
          <w:szCs w:val="24"/>
        </w:rPr>
        <w:t>Iako</w:t>
      </w:r>
      <w:r w:rsidR="00EF7459" w:rsidRPr="00BE0A9C">
        <w:rPr>
          <w:rFonts w:ascii="Times New Roman" w:hAnsi="Times New Roman" w:cs="Times New Roman"/>
          <w:sz w:val="24"/>
          <w:szCs w:val="24"/>
        </w:rPr>
        <w:t xml:space="preserve"> je rad pom</w:t>
      </w:r>
      <w:r w:rsidRPr="00BE0A9C">
        <w:rPr>
          <w:rFonts w:ascii="Times New Roman" w:hAnsi="Times New Roman" w:cs="Times New Roman"/>
          <w:sz w:val="24"/>
          <w:szCs w:val="24"/>
        </w:rPr>
        <w:t>oćnika u nastavi financiran iz</w:t>
      </w:r>
      <w:r w:rsidR="00A67E49">
        <w:rPr>
          <w:rFonts w:ascii="Times New Roman" w:hAnsi="Times New Roman" w:cs="Times New Roman"/>
          <w:sz w:val="24"/>
          <w:szCs w:val="24"/>
        </w:rPr>
        <w:t xml:space="preserve"> nekoliko </w:t>
      </w:r>
      <w:r w:rsidR="00EF7459" w:rsidRPr="00BE0A9C">
        <w:rPr>
          <w:rFonts w:ascii="Times New Roman" w:hAnsi="Times New Roman" w:cs="Times New Roman"/>
          <w:sz w:val="24"/>
          <w:szCs w:val="24"/>
        </w:rPr>
        <w:t>izvora sve troškove (plać</w:t>
      </w:r>
      <w:r w:rsidR="00675807" w:rsidRPr="00BE0A9C">
        <w:rPr>
          <w:rFonts w:ascii="Times New Roman" w:hAnsi="Times New Roman" w:cs="Times New Roman"/>
          <w:sz w:val="24"/>
          <w:szCs w:val="24"/>
        </w:rPr>
        <w:t>e</w:t>
      </w:r>
      <w:r w:rsidR="00EF7459" w:rsidRPr="00BE0A9C">
        <w:rPr>
          <w:rFonts w:ascii="Times New Roman" w:hAnsi="Times New Roman" w:cs="Times New Roman"/>
          <w:sz w:val="24"/>
          <w:szCs w:val="24"/>
        </w:rPr>
        <w:t xml:space="preserve"> i ostal</w:t>
      </w:r>
      <w:r w:rsidR="00675807" w:rsidRPr="00BE0A9C">
        <w:rPr>
          <w:rFonts w:ascii="Times New Roman" w:hAnsi="Times New Roman" w:cs="Times New Roman"/>
          <w:sz w:val="24"/>
          <w:szCs w:val="24"/>
        </w:rPr>
        <w:t>a materijalna prava) podmiruje O</w:t>
      </w:r>
      <w:r w:rsidR="00EF7459" w:rsidRPr="00BE0A9C">
        <w:rPr>
          <w:rFonts w:ascii="Times New Roman" w:hAnsi="Times New Roman" w:cs="Times New Roman"/>
          <w:sz w:val="24"/>
          <w:szCs w:val="24"/>
        </w:rPr>
        <w:t>snivač</w:t>
      </w:r>
      <w:r w:rsidRPr="00BE0A9C">
        <w:rPr>
          <w:rFonts w:ascii="Times New Roman" w:hAnsi="Times New Roman" w:cs="Times New Roman"/>
          <w:sz w:val="24"/>
          <w:szCs w:val="24"/>
        </w:rPr>
        <w:t>,</w:t>
      </w:r>
      <w:r w:rsidR="00EF7459" w:rsidRPr="00BE0A9C">
        <w:rPr>
          <w:rFonts w:ascii="Times New Roman" w:hAnsi="Times New Roman" w:cs="Times New Roman"/>
          <w:sz w:val="24"/>
          <w:szCs w:val="24"/>
        </w:rPr>
        <w:t xml:space="preserve"> a</w:t>
      </w:r>
      <w:r w:rsidRPr="00BE0A9C">
        <w:rPr>
          <w:rFonts w:ascii="Times New Roman" w:hAnsi="Times New Roman" w:cs="Times New Roman"/>
          <w:sz w:val="24"/>
          <w:szCs w:val="24"/>
        </w:rPr>
        <w:t xml:space="preserve"> u </w:t>
      </w:r>
      <w:r w:rsidR="00EB708B">
        <w:rPr>
          <w:rFonts w:ascii="Times New Roman" w:hAnsi="Times New Roman" w:cs="Times New Roman"/>
          <w:sz w:val="24"/>
          <w:szCs w:val="24"/>
        </w:rPr>
        <w:t>prvoj polovici 2</w:t>
      </w:r>
      <w:r w:rsidRPr="00BE0A9C">
        <w:rPr>
          <w:rFonts w:ascii="Times New Roman" w:hAnsi="Times New Roman" w:cs="Times New Roman"/>
          <w:sz w:val="24"/>
          <w:szCs w:val="24"/>
        </w:rPr>
        <w:t>02</w:t>
      </w:r>
      <w:r w:rsidR="00EB708B">
        <w:rPr>
          <w:rFonts w:ascii="Times New Roman" w:hAnsi="Times New Roman" w:cs="Times New Roman"/>
          <w:sz w:val="24"/>
          <w:szCs w:val="24"/>
        </w:rPr>
        <w:t>5. godine</w:t>
      </w:r>
      <w:r w:rsidRPr="00BE0A9C">
        <w:rPr>
          <w:rFonts w:ascii="Times New Roman" w:hAnsi="Times New Roman" w:cs="Times New Roman"/>
          <w:sz w:val="24"/>
          <w:szCs w:val="24"/>
        </w:rPr>
        <w:t xml:space="preserve"> financijski</w:t>
      </w:r>
      <w:r w:rsidR="00EF7459" w:rsidRPr="00BE0A9C">
        <w:rPr>
          <w:rFonts w:ascii="Times New Roman" w:hAnsi="Times New Roman" w:cs="Times New Roman"/>
          <w:sz w:val="24"/>
          <w:szCs w:val="24"/>
        </w:rPr>
        <w:t xml:space="preserve"> plan je ostvaren sa </w:t>
      </w:r>
      <w:r w:rsidR="00EB708B">
        <w:rPr>
          <w:rFonts w:ascii="Times New Roman" w:hAnsi="Times New Roman" w:cs="Times New Roman"/>
          <w:sz w:val="24"/>
          <w:szCs w:val="24"/>
        </w:rPr>
        <w:t>56,24</w:t>
      </w:r>
      <w:r w:rsidR="00EF7459" w:rsidRPr="00BE0A9C">
        <w:rPr>
          <w:rFonts w:ascii="Times New Roman" w:hAnsi="Times New Roman" w:cs="Times New Roman"/>
          <w:sz w:val="24"/>
          <w:szCs w:val="24"/>
        </w:rPr>
        <w:t xml:space="preserve">%. </w:t>
      </w:r>
    </w:p>
    <w:p w:rsidR="00B11DD0" w:rsidRDefault="00B11DD0" w:rsidP="0049530B">
      <w:pPr>
        <w:spacing w:after="0" w:line="324" w:lineRule="auto"/>
        <w:jc w:val="both"/>
        <w:rPr>
          <w:rFonts w:ascii="Times New Roman" w:hAnsi="Times New Roman" w:cs="Times New Roman"/>
          <w:sz w:val="24"/>
          <w:szCs w:val="24"/>
        </w:rPr>
      </w:pPr>
    </w:p>
    <w:p w:rsidR="00B11DD0" w:rsidRPr="00BE0A9C" w:rsidRDefault="00B11DD0" w:rsidP="0049530B">
      <w:pPr>
        <w:spacing w:after="0" w:line="324" w:lineRule="auto"/>
        <w:jc w:val="both"/>
        <w:rPr>
          <w:rFonts w:ascii="Times New Roman" w:hAnsi="Times New Roman" w:cs="Times New Roman"/>
          <w:sz w:val="24"/>
          <w:szCs w:val="24"/>
        </w:rPr>
      </w:pPr>
      <w:r>
        <w:rPr>
          <w:rFonts w:ascii="Times New Roman" w:hAnsi="Times New Roman" w:cs="Times New Roman"/>
          <w:sz w:val="24"/>
          <w:szCs w:val="24"/>
        </w:rPr>
        <w:t>Programom Osiguranje besplatnih menstrualnih higijenskih potrepština nije ostvaren cilj, odnosno Škola je zaprimila sredstva za kupnju higijenskih uložaka za učenice 28. svibnja kada je već završila nastava za maturante te je odlučeno da će se ulošci nabaviti i podijeliti učenicama u sljedećoj školskoj godini</w:t>
      </w:r>
      <w:r w:rsidR="00AE1228">
        <w:rPr>
          <w:rFonts w:ascii="Times New Roman" w:hAnsi="Times New Roman" w:cs="Times New Roman"/>
          <w:sz w:val="24"/>
          <w:szCs w:val="24"/>
        </w:rPr>
        <w:t xml:space="preserve"> kako bi se obuhvatili svi razredi (uključujući i maturante)</w:t>
      </w:r>
      <w:r>
        <w:rPr>
          <w:rFonts w:ascii="Times New Roman" w:hAnsi="Times New Roman" w:cs="Times New Roman"/>
          <w:sz w:val="24"/>
          <w:szCs w:val="24"/>
        </w:rPr>
        <w:t>.</w:t>
      </w:r>
    </w:p>
    <w:p w:rsidR="003A1D9B" w:rsidRPr="00BE0A9C" w:rsidRDefault="003A1D9B" w:rsidP="0049530B">
      <w:pPr>
        <w:spacing w:after="0" w:line="324" w:lineRule="auto"/>
        <w:jc w:val="both"/>
        <w:rPr>
          <w:rFonts w:ascii="Times New Roman" w:hAnsi="Times New Roman" w:cs="Times New Roman"/>
          <w:sz w:val="24"/>
          <w:szCs w:val="24"/>
        </w:rPr>
      </w:pPr>
    </w:p>
    <w:p w:rsidR="00EB708B" w:rsidRDefault="00EF7459"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P</w:t>
      </w:r>
      <w:r w:rsidR="009D568C" w:rsidRPr="00BE0A9C">
        <w:rPr>
          <w:rFonts w:ascii="Times New Roman" w:hAnsi="Times New Roman" w:cs="Times New Roman"/>
          <w:sz w:val="24"/>
          <w:szCs w:val="24"/>
        </w:rPr>
        <w:t>rogram Opremanje ustanova školstva</w:t>
      </w:r>
      <w:r w:rsidRPr="00BE0A9C">
        <w:rPr>
          <w:rFonts w:ascii="Times New Roman" w:hAnsi="Times New Roman" w:cs="Times New Roman"/>
          <w:sz w:val="24"/>
          <w:szCs w:val="24"/>
        </w:rPr>
        <w:t xml:space="preserve"> u 202</w:t>
      </w:r>
      <w:r w:rsidR="00EB708B">
        <w:rPr>
          <w:rFonts w:ascii="Times New Roman" w:hAnsi="Times New Roman" w:cs="Times New Roman"/>
          <w:sz w:val="24"/>
          <w:szCs w:val="24"/>
        </w:rPr>
        <w:t>5</w:t>
      </w:r>
      <w:r w:rsidRPr="00BE0A9C">
        <w:rPr>
          <w:rFonts w:ascii="Times New Roman" w:hAnsi="Times New Roman" w:cs="Times New Roman"/>
          <w:sz w:val="24"/>
          <w:szCs w:val="24"/>
        </w:rPr>
        <w:t xml:space="preserve">. godini financiran je iz </w:t>
      </w:r>
      <w:r w:rsidR="00EB708B">
        <w:rPr>
          <w:rFonts w:ascii="Times New Roman" w:hAnsi="Times New Roman" w:cs="Times New Roman"/>
          <w:sz w:val="24"/>
          <w:szCs w:val="24"/>
        </w:rPr>
        <w:t>dva izvora</w:t>
      </w:r>
      <w:r w:rsidRPr="00BE0A9C">
        <w:rPr>
          <w:rFonts w:ascii="Times New Roman" w:hAnsi="Times New Roman" w:cs="Times New Roman"/>
          <w:sz w:val="24"/>
          <w:szCs w:val="24"/>
        </w:rPr>
        <w:t xml:space="preserve">. Djelomično kroz pomoći iz državnog proračuna </w:t>
      </w:r>
      <w:r w:rsidR="009D568C" w:rsidRPr="00BE0A9C">
        <w:rPr>
          <w:rFonts w:ascii="Times New Roman" w:hAnsi="Times New Roman" w:cs="Times New Roman"/>
          <w:sz w:val="24"/>
          <w:szCs w:val="24"/>
        </w:rPr>
        <w:t xml:space="preserve">u sklopu projekta </w:t>
      </w:r>
      <w:r w:rsidR="00EB708B">
        <w:rPr>
          <w:rFonts w:ascii="Times New Roman" w:hAnsi="Times New Roman" w:cs="Times New Roman"/>
          <w:sz w:val="24"/>
          <w:szCs w:val="24"/>
        </w:rPr>
        <w:t xml:space="preserve">rada s darovitim učenicima </w:t>
      </w:r>
      <w:r w:rsidR="00EB708B">
        <w:rPr>
          <w:rFonts w:ascii="Times New Roman" w:hAnsi="Times New Roman" w:cs="Times New Roman"/>
          <w:bCs/>
          <w:sz w:val="24"/>
          <w:szCs w:val="24"/>
        </w:rPr>
        <w:t xml:space="preserve">„I love art </w:t>
      </w:r>
      <w:proofErr w:type="spellStart"/>
      <w:r w:rsidR="00EB708B">
        <w:rPr>
          <w:rFonts w:ascii="Times New Roman" w:hAnsi="Times New Roman" w:cs="Times New Roman"/>
          <w:bCs/>
          <w:sz w:val="24"/>
          <w:szCs w:val="24"/>
        </w:rPr>
        <w:t>and</w:t>
      </w:r>
      <w:proofErr w:type="spellEnd"/>
      <w:r w:rsidR="00EB708B">
        <w:rPr>
          <w:rFonts w:ascii="Times New Roman" w:hAnsi="Times New Roman" w:cs="Times New Roman"/>
          <w:bCs/>
          <w:sz w:val="24"/>
          <w:szCs w:val="24"/>
        </w:rPr>
        <w:t xml:space="preserve"> </w:t>
      </w:r>
      <w:proofErr w:type="spellStart"/>
      <w:r w:rsidR="00EB708B">
        <w:rPr>
          <w:rFonts w:ascii="Times New Roman" w:hAnsi="Times New Roman" w:cs="Times New Roman"/>
          <w:bCs/>
          <w:sz w:val="24"/>
          <w:szCs w:val="24"/>
        </w:rPr>
        <w:t>cultural</w:t>
      </w:r>
      <w:proofErr w:type="spellEnd"/>
      <w:r w:rsidR="00EB708B">
        <w:rPr>
          <w:rFonts w:ascii="Times New Roman" w:hAnsi="Times New Roman" w:cs="Times New Roman"/>
          <w:bCs/>
          <w:sz w:val="24"/>
          <w:szCs w:val="24"/>
        </w:rPr>
        <w:t xml:space="preserve"> </w:t>
      </w:r>
      <w:proofErr w:type="spellStart"/>
      <w:r w:rsidR="00EB708B">
        <w:rPr>
          <w:rFonts w:ascii="Times New Roman" w:hAnsi="Times New Roman" w:cs="Times New Roman"/>
          <w:bCs/>
          <w:sz w:val="24"/>
          <w:szCs w:val="24"/>
        </w:rPr>
        <w:t>heritage</w:t>
      </w:r>
      <w:proofErr w:type="spellEnd"/>
      <w:r w:rsidR="00EB708B">
        <w:rPr>
          <w:rFonts w:ascii="Times New Roman" w:hAnsi="Times New Roman" w:cs="Times New Roman"/>
          <w:bCs/>
          <w:sz w:val="24"/>
          <w:szCs w:val="24"/>
        </w:rPr>
        <w:t xml:space="preserve">“ </w:t>
      </w:r>
      <w:r w:rsidR="009D568C" w:rsidRPr="00BE0A9C">
        <w:rPr>
          <w:rFonts w:ascii="Times New Roman" w:hAnsi="Times New Roman" w:cs="Times New Roman"/>
          <w:sz w:val="24"/>
          <w:szCs w:val="24"/>
        </w:rPr>
        <w:t xml:space="preserve">u iznosu od </w:t>
      </w:r>
      <w:r w:rsidR="00EB708B">
        <w:rPr>
          <w:rFonts w:ascii="Times New Roman" w:hAnsi="Times New Roman" w:cs="Times New Roman"/>
          <w:sz w:val="24"/>
          <w:szCs w:val="24"/>
        </w:rPr>
        <w:t>113,95</w:t>
      </w:r>
      <w:r w:rsidR="00F00A96" w:rsidRPr="00BE0A9C">
        <w:rPr>
          <w:rFonts w:ascii="Times New Roman" w:hAnsi="Times New Roman" w:cs="Times New Roman"/>
          <w:sz w:val="24"/>
          <w:szCs w:val="24"/>
        </w:rPr>
        <w:t xml:space="preserve"> </w:t>
      </w:r>
      <w:r w:rsidR="009D568C" w:rsidRPr="00BE0A9C">
        <w:rPr>
          <w:rFonts w:ascii="Times New Roman" w:hAnsi="Times New Roman" w:cs="Times New Roman"/>
          <w:sz w:val="24"/>
          <w:szCs w:val="24"/>
        </w:rPr>
        <w:t>eura.</w:t>
      </w:r>
      <w:r w:rsidR="00F00A96" w:rsidRPr="00BE0A9C">
        <w:rPr>
          <w:rFonts w:ascii="Times New Roman" w:hAnsi="Times New Roman" w:cs="Times New Roman"/>
          <w:sz w:val="24"/>
          <w:szCs w:val="24"/>
        </w:rPr>
        <w:t xml:space="preserve"> </w:t>
      </w:r>
      <w:r w:rsidR="007318BC" w:rsidRPr="00BE0A9C">
        <w:rPr>
          <w:rFonts w:ascii="Times New Roman" w:hAnsi="Times New Roman" w:cs="Times New Roman"/>
          <w:sz w:val="24"/>
          <w:szCs w:val="24"/>
        </w:rPr>
        <w:t>Cilj p</w:t>
      </w:r>
      <w:r w:rsidR="00F00A96" w:rsidRPr="00BE0A9C">
        <w:rPr>
          <w:rFonts w:ascii="Times New Roman" w:hAnsi="Times New Roman" w:cs="Times New Roman"/>
          <w:sz w:val="24"/>
          <w:szCs w:val="24"/>
        </w:rPr>
        <w:t>rojekt</w:t>
      </w:r>
      <w:r w:rsidR="007318BC" w:rsidRPr="00BE0A9C">
        <w:rPr>
          <w:rFonts w:ascii="Times New Roman" w:hAnsi="Times New Roman" w:cs="Times New Roman"/>
          <w:sz w:val="24"/>
          <w:szCs w:val="24"/>
        </w:rPr>
        <w:t>a</w:t>
      </w:r>
      <w:r w:rsidR="00F00A96" w:rsidRPr="00BE0A9C">
        <w:rPr>
          <w:rFonts w:ascii="Times New Roman" w:hAnsi="Times New Roman" w:cs="Times New Roman"/>
          <w:sz w:val="24"/>
          <w:szCs w:val="24"/>
        </w:rPr>
        <w:t xml:space="preserve"> </w:t>
      </w:r>
      <w:r w:rsidR="00EB708B">
        <w:rPr>
          <w:rFonts w:ascii="Times New Roman" w:hAnsi="Times New Roman" w:cs="Times New Roman"/>
          <w:bCs/>
          <w:sz w:val="24"/>
          <w:szCs w:val="24"/>
        </w:rPr>
        <w:t xml:space="preserve">„I love art </w:t>
      </w:r>
      <w:proofErr w:type="spellStart"/>
      <w:r w:rsidR="00EB708B">
        <w:rPr>
          <w:rFonts w:ascii="Times New Roman" w:hAnsi="Times New Roman" w:cs="Times New Roman"/>
          <w:bCs/>
          <w:sz w:val="24"/>
          <w:szCs w:val="24"/>
        </w:rPr>
        <w:t>and</w:t>
      </w:r>
      <w:proofErr w:type="spellEnd"/>
      <w:r w:rsidR="00EB708B">
        <w:rPr>
          <w:rFonts w:ascii="Times New Roman" w:hAnsi="Times New Roman" w:cs="Times New Roman"/>
          <w:bCs/>
          <w:sz w:val="24"/>
          <w:szCs w:val="24"/>
        </w:rPr>
        <w:t xml:space="preserve"> </w:t>
      </w:r>
      <w:proofErr w:type="spellStart"/>
      <w:r w:rsidR="00EB708B">
        <w:rPr>
          <w:rFonts w:ascii="Times New Roman" w:hAnsi="Times New Roman" w:cs="Times New Roman"/>
          <w:bCs/>
          <w:sz w:val="24"/>
          <w:szCs w:val="24"/>
        </w:rPr>
        <w:t>cultural</w:t>
      </w:r>
      <w:proofErr w:type="spellEnd"/>
      <w:r w:rsidR="00EB708B">
        <w:rPr>
          <w:rFonts w:ascii="Times New Roman" w:hAnsi="Times New Roman" w:cs="Times New Roman"/>
          <w:bCs/>
          <w:sz w:val="24"/>
          <w:szCs w:val="24"/>
        </w:rPr>
        <w:t xml:space="preserve"> </w:t>
      </w:r>
      <w:proofErr w:type="spellStart"/>
      <w:r w:rsidR="00EB708B">
        <w:rPr>
          <w:rFonts w:ascii="Times New Roman" w:hAnsi="Times New Roman" w:cs="Times New Roman"/>
          <w:bCs/>
          <w:sz w:val="24"/>
          <w:szCs w:val="24"/>
        </w:rPr>
        <w:t>heritage</w:t>
      </w:r>
      <w:proofErr w:type="spellEnd"/>
      <w:r w:rsidR="00EB708B">
        <w:rPr>
          <w:rFonts w:ascii="Times New Roman" w:hAnsi="Times New Roman" w:cs="Times New Roman"/>
          <w:bCs/>
          <w:sz w:val="24"/>
          <w:szCs w:val="24"/>
        </w:rPr>
        <w:t xml:space="preserve">“ </w:t>
      </w:r>
      <w:r w:rsidR="007318BC" w:rsidRPr="00BE0A9C">
        <w:rPr>
          <w:rFonts w:ascii="Times New Roman" w:hAnsi="Times New Roman" w:cs="Times New Roman"/>
          <w:sz w:val="24"/>
          <w:szCs w:val="24"/>
        </w:rPr>
        <w:t>ostvaren je</w:t>
      </w:r>
      <w:r w:rsidR="00EB708B">
        <w:rPr>
          <w:rFonts w:ascii="Times New Roman" w:hAnsi="Times New Roman" w:cs="Times New Roman"/>
          <w:sz w:val="24"/>
          <w:szCs w:val="24"/>
        </w:rPr>
        <w:t xml:space="preserve"> </w:t>
      </w:r>
      <w:r w:rsidR="007318BC" w:rsidRPr="00BE0A9C">
        <w:rPr>
          <w:rFonts w:ascii="Times New Roman" w:hAnsi="Times New Roman" w:cs="Times New Roman"/>
          <w:sz w:val="24"/>
          <w:szCs w:val="24"/>
        </w:rPr>
        <w:t xml:space="preserve"> u vidu</w:t>
      </w:r>
    </w:p>
    <w:p w:rsidR="00EB708B" w:rsidRPr="00E91FC9" w:rsidRDefault="00EB708B" w:rsidP="0049530B">
      <w:pPr>
        <w:pStyle w:val="StandardWeb"/>
        <w:spacing w:beforeAutospacing="0" w:after="0" w:line="324" w:lineRule="auto"/>
        <w:contextualSpacing/>
        <w:jc w:val="both"/>
        <w:rPr>
          <w:sz w:val="24"/>
          <w:szCs w:val="24"/>
          <w:lang w:val="hr-HR"/>
        </w:rPr>
      </w:pPr>
      <w:r>
        <w:rPr>
          <w:sz w:val="24"/>
          <w:szCs w:val="24"/>
          <w:lang w:val="hr-HR"/>
        </w:rPr>
        <w:t>ostvarenja</w:t>
      </w:r>
      <w:r w:rsidRPr="00E91FC9">
        <w:rPr>
          <w:sz w:val="24"/>
          <w:szCs w:val="24"/>
          <w:lang w:val="hr-HR"/>
        </w:rPr>
        <w:t xml:space="preserve"> suradnj</w:t>
      </w:r>
      <w:r>
        <w:rPr>
          <w:sz w:val="24"/>
          <w:szCs w:val="24"/>
          <w:lang w:val="hr-HR"/>
        </w:rPr>
        <w:t>e</w:t>
      </w:r>
      <w:r w:rsidRPr="00E91FC9">
        <w:rPr>
          <w:sz w:val="24"/>
          <w:szCs w:val="24"/>
          <w:lang w:val="hr-HR"/>
        </w:rPr>
        <w:t xml:space="preserve"> i stvaralaštv</w:t>
      </w:r>
      <w:r>
        <w:rPr>
          <w:sz w:val="24"/>
          <w:szCs w:val="24"/>
          <w:lang w:val="hr-HR"/>
        </w:rPr>
        <w:t>a</w:t>
      </w:r>
      <w:r w:rsidRPr="00E91FC9">
        <w:rPr>
          <w:sz w:val="24"/>
          <w:szCs w:val="24"/>
          <w:lang w:val="hr-HR"/>
        </w:rPr>
        <w:t xml:space="preserve"> darovi</w:t>
      </w:r>
      <w:r>
        <w:rPr>
          <w:sz w:val="24"/>
          <w:szCs w:val="24"/>
          <w:lang w:val="hr-HR"/>
        </w:rPr>
        <w:t>tih učenika iz umjetničkih</w:t>
      </w:r>
      <w:r w:rsidRPr="00E91FC9">
        <w:rPr>
          <w:sz w:val="24"/>
          <w:szCs w:val="24"/>
          <w:lang w:val="hr-HR"/>
        </w:rPr>
        <w:t xml:space="preserve">, strukovnih škola i gimnazija u </w:t>
      </w:r>
      <w:r>
        <w:rPr>
          <w:sz w:val="24"/>
          <w:szCs w:val="24"/>
          <w:lang w:val="hr-HR"/>
        </w:rPr>
        <w:t>Hrvatskoj i inozemstvu, usavršila se</w:t>
      </w:r>
      <w:r w:rsidRPr="00E91FC9">
        <w:rPr>
          <w:sz w:val="24"/>
          <w:szCs w:val="24"/>
          <w:lang w:val="hr-HR"/>
        </w:rPr>
        <w:t xml:space="preserve"> komunikacij</w:t>
      </w:r>
      <w:r>
        <w:rPr>
          <w:sz w:val="24"/>
          <w:szCs w:val="24"/>
          <w:lang w:val="hr-HR"/>
        </w:rPr>
        <w:t>a</w:t>
      </w:r>
      <w:r w:rsidRPr="00E91FC9">
        <w:rPr>
          <w:sz w:val="24"/>
          <w:szCs w:val="24"/>
          <w:lang w:val="hr-HR"/>
        </w:rPr>
        <w:t xml:space="preserve"> na hrvatsk</w:t>
      </w:r>
      <w:r>
        <w:rPr>
          <w:sz w:val="24"/>
          <w:szCs w:val="24"/>
          <w:lang w:val="hr-HR"/>
        </w:rPr>
        <w:t>om i engleskom jeziku, ostvarile</w:t>
      </w:r>
      <w:r w:rsidRPr="00E91FC9">
        <w:rPr>
          <w:sz w:val="24"/>
          <w:szCs w:val="24"/>
          <w:lang w:val="hr-HR"/>
        </w:rPr>
        <w:t xml:space="preserve"> razne edukacije</w:t>
      </w:r>
      <w:r>
        <w:rPr>
          <w:sz w:val="24"/>
          <w:szCs w:val="24"/>
          <w:lang w:val="hr-HR"/>
        </w:rPr>
        <w:t>, koristili su se razni</w:t>
      </w:r>
      <w:r w:rsidRPr="00E91FC9">
        <w:rPr>
          <w:sz w:val="24"/>
          <w:szCs w:val="24"/>
          <w:lang w:val="hr-HR"/>
        </w:rPr>
        <w:t xml:space="preserve"> digitaln</w:t>
      </w:r>
      <w:r>
        <w:rPr>
          <w:sz w:val="24"/>
          <w:szCs w:val="24"/>
          <w:lang w:val="hr-HR"/>
        </w:rPr>
        <w:t>i</w:t>
      </w:r>
      <w:r w:rsidRPr="00E91FC9">
        <w:rPr>
          <w:sz w:val="24"/>
          <w:szCs w:val="24"/>
          <w:lang w:val="hr-HR"/>
        </w:rPr>
        <w:t xml:space="preserve"> alat</w:t>
      </w:r>
      <w:r>
        <w:rPr>
          <w:sz w:val="24"/>
          <w:szCs w:val="24"/>
          <w:lang w:val="hr-HR"/>
        </w:rPr>
        <w:t>i</w:t>
      </w:r>
      <w:r w:rsidRPr="00E91FC9">
        <w:rPr>
          <w:sz w:val="24"/>
          <w:szCs w:val="24"/>
          <w:lang w:val="hr-HR"/>
        </w:rPr>
        <w:t xml:space="preserve"> u izradi zajedni</w:t>
      </w:r>
      <w:r>
        <w:rPr>
          <w:sz w:val="24"/>
          <w:szCs w:val="24"/>
          <w:lang w:val="hr-HR"/>
        </w:rPr>
        <w:t>čkih igara o kulturnoj baštini te objavili</w:t>
      </w:r>
      <w:r w:rsidRPr="00E91FC9">
        <w:rPr>
          <w:sz w:val="24"/>
          <w:szCs w:val="24"/>
          <w:lang w:val="hr-HR"/>
        </w:rPr>
        <w:t xml:space="preserve"> sve radove na eTwinning platformi, te </w:t>
      </w:r>
      <w:r>
        <w:rPr>
          <w:sz w:val="24"/>
          <w:szCs w:val="24"/>
          <w:lang w:val="hr-HR"/>
        </w:rPr>
        <w:t>se na taj način stvorila kulturna baza podataka i ostvarila zajednička</w:t>
      </w:r>
      <w:r w:rsidRPr="00E91FC9">
        <w:rPr>
          <w:sz w:val="24"/>
          <w:szCs w:val="24"/>
          <w:lang w:val="hr-HR"/>
        </w:rPr>
        <w:t xml:space="preserve"> izložb</w:t>
      </w:r>
      <w:r>
        <w:rPr>
          <w:sz w:val="24"/>
          <w:szCs w:val="24"/>
          <w:lang w:val="hr-HR"/>
        </w:rPr>
        <w:t>a</w:t>
      </w:r>
      <w:r w:rsidRPr="00E91FC9">
        <w:rPr>
          <w:sz w:val="24"/>
          <w:szCs w:val="24"/>
          <w:lang w:val="hr-HR"/>
        </w:rPr>
        <w:t>.</w:t>
      </w:r>
    </w:p>
    <w:p w:rsidR="00412AA6" w:rsidRPr="00BE0A9C" w:rsidRDefault="009D568C"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 xml:space="preserve">Također, </w:t>
      </w:r>
      <w:r w:rsidR="00EF7459" w:rsidRPr="00BE0A9C">
        <w:rPr>
          <w:rFonts w:ascii="Times New Roman" w:hAnsi="Times New Roman" w:cs="Times New Roman"/>
          <w:sz w:val="24"/>
          <w:szCs w:val="24"/>
        </w:rPr>
        <w:t xml:space="preserve"> </w:t>
      </w:r>
      <w:r w:rsidRPr="00BE0A9C">
        <w:rPr>
          <w:rFonts w:ascii="Times New Roman" w:hAnsi="Times New Roman" w:cs="Times New Roman"/>
          <w:sz w:val="24"/>
          <w:szCs w:val="24"/>
        </w:rPr>
        <w:t>Škola</w:t>
      </w:r>
      <w:r w:rsidR="00E028B9">
        <w:rPr>
          <w:rFonts w:ascii="Times New Roman" w:hAnsi="Times New Roman" w:cs="Times New Roman"/>
          <w:sz w:val="24"/>
          <w:szCs w:val="24"/>
        </w:rPr>
        <w:t xml:space="preserve"> je</w:t>
      </w:r>
      <w:r w:rsidR="00EF7459" w:rsidRPr="00BE0A9C">
        <w:rPr>
          <w:rFonts w:ascii="Times New Roman" w:hAnsi="Times New Roman" w:cs="Times New Roman"/>
          <w:sz w:val="24"/>
          <w:szCs w:val="24"/>
        </w:rPr>
        <w:t xml:space="preserve"> </w:t>
      </w:r>
      <w:r w:rsidR="00EB708B">
        <w:rPr>
          <w:rFonts w:ascii="Times New Roman" w:hAnsi="Times New Roman" w:cs="Times New Roman"/>
          <w:sz w:val="24"/>
          <w:szCs w:val="24"/>
        </w:rPr>
        <w:t xml:space="preserve">od osnivača </w:t>
      </w:r>
      <w:r w:rsidRPr="00BE0A9C">
        <w:rPr>
          <w:rFonts w:ascii="Times New Roman" w:hAnsi="Times New Roman" w:cs="Times New Roman"/>
          <w:sz w:val="24"/>
          <w:szCs w:val="24"/>
        </w:rPr>
        <w:t xml:space="preserve">dobila </w:t>
      </w:r>
      <w:r w:rsidR="004857BD" w:rsidRPr="00BE0A9C">
        <w:rPr>
          <w:rFonts w:ascii="Times New Roman" w:hAnsi="Times New Roman" w:cs="Times New Roman"/>
          <w:sz w:val="24"/>
          <w:szCs w:val="24"/>
        </w:rPr>
        <w:t>sredstva za opremanje školske</w:t>
      </w:r>
      <w:r w:rsidR="00EB708B">
        <w:rPr>
          <w:rFonts w:ascii="Times New Roman" w:hAnsi="Times New Roman" w:cs="Times New Roman"/>
          <w:sz w:val="24"/>
          <w:szCs w:val="24"/>
        </w:rPr>
        <w:t xml:space="preserve"> dvorane te se prema Ugovoru broj 81/05/2025 nabavila sportska oprema u vrijednosti 1.</w:t>
      </w:r>
      <w:r w:rsidR="00B11DD0">
        <w:rPr>
          <w:rFonts w:ascii="Times New Roman" w:hAnsi="Times New Roman" w:cs="Times New Roman"/>
          <w:sz w:val="24"/>
          <w:szCs w:val="24"/>
        </w:rPr>
        <w:t>694,63 eura</w:t>
      </w:r>
      <w:r w:rsidR="0049530B">
        <w:rPr>
          <w:rFonts w:ascii="Times New Roman" w:hAnsi="Times New Roman" w:cs="Times New Roman"/>
          <w:sz w:val="24"/>
          <w:szCs w:val="24"/>
        </w:rPr>
        <w:t xml:space="preserve">. </w:t>
      </w:r>
      <w:r w:rsidR="00B11DD0">
        <w:rPr>
          <w:rFonts w:ascii="Times New Roman" w:hAnsi="Times New Roman" w:cs="Times New Roman"/>
          <w:sz w:val="24"/>
          <w:szCs w:val="24"/>
        </w:rPr>
        <w:t xml:space="preserve"> </w:t>
      </w:r>
      <w:r w:rsidR="0049530B">
        <w:rPr>
          <w:rFonts w:ascii="Times New Roman" w:hAnsi="Times New Roman" w:cs="Times New Roman"/>
          <w:sz w:val="24"/>
          <w:szCs w:val="24"/>
        </w:rPr>
        <w:t>i</w:t>
      </w:r>
      <w:r w:rsidR="00B11DD0">
        <w:rPr>
          <w:rFonts w:ascii="Times New Roman" w:hAnsi="Times New Roman" w:cs="Times New Roman"/>
          <w:sz w:val="24"/>
          <w:szCs w:val="24"/>
        </w:rPr>
        <w:t xml:space="preserve"> </w:t>
      </w:r>
      <w:r w:rsidR="00E028B9">
        <w:rPr>
          <w:rFonts w:ascii="Times New Roman" w:hAnsi="Times New Roman" w:cs="Times New Roman"/>
          <w:sz w:val="24"/>
          <w:szCs w:val="24"/>
        </w:rPr>
        <w:t>izvršile</w:t>
      </w:r>
      <w:r w:rsidR="00EB708B">
        <w:rPr>
          <w:rFonts w:ascii="Times New Roman" w:hAnsi="Times New Roman" w:cs="Times New Roman"/>
          <w:sz w:val="24"/>
          <w:szCs w:val="24"/>
        </w:rPr>
        <w:t xml:space="preserve"> </w:t>
      </w:r>
      <w:r w:rsidR="0049530B">
        <w:rPr>
          <w:rFonts w:ascii="Times New Roman" w:hAnsi="Times New Roman" w:cs="Times New Roman"/>
          <w:sz w:val="24"/>
          <w:szCs w:val="24"/>
        </w:rPr>
        <w:t xml:space="preserve">su se </w:t>
      </w:r>
      <w:r w:rsidR="00EB708B">
        <w:rPr>
          <w:rFonts w:ascii="Times New Roman" w:hAnsi="Times New Roman" w:cs="Times New Roman"/>
          <w:sz w:val="24"/>
          <w:szCs w:val="24"/>
        </w:rPr>
        <w:t xml:space="preserve">sve obveze prema Ugovoru. </w:t>
      </w:r>
      <w:r w:rsidR="00E028B9">
        <w:rPr>
          <w:rFonts w:ascii="Times New Roman" w:hAnsi="Times New Roman" w:cs="Times New Roman"/>
          <w:sz w:val="24"/>
          <w:szCs w:val="24"/>
        </w:rPr>
        <w:t>Iako taj rashod nije uvršten u financijski plan Škole jer je Ugovor potpisan tokom 2025. godine (kada je Financijski plan već bio usvojen), a nisu provedene niti jedne izmjene i dopune financijskog plana u provom polugodištu 2025. godine</w:t>
      </w:r>
      <w:r w:rsidR="0049530B">
        <w:rPr>
          <w:rFonts w:ascii="Times New Roman" w:hAnsi="Times New Roman" w:cs="Times New Roman"/>
          <w:sz w:val="24"/>
          <w:szCs w:val="24"/>
        </w:rPr>
        <w:t xml:space="preserve"> cilj programa Opremanje ustanova školstva je ostvaren jer su izvršene sve obveze prema Ugovoru</w:t>
      </w:r>
      <w:r w:rsidR="004857BD" w:rsidRPr="00BE0A9C">
        <w:rPr>
          <w:rFonts w:ascii="Times New Roman" w:hAnsi="Times New Roman" w:cs="Times New Roman"/>
          <w:sz w:val="24"/>
          <w:szCs w:val="24"/>
        </w:rPr>
        <w:t>.</w:t>
      </w:r>
    </w:p>
    <w:p w:rsidR="007318BC" w:rsidRPr="00921052" w:rsidRDefault="007318BC" w:rsidP="0049530B">
      <w:pPr>
        <w:spacing w:after="0" w:line="324" w:lineRule="auto"/>
        <w:jc w:val="both"/>
        <w:rPr>
          <w:rFonts w:ascii="Times New Roman" w:hAnsi="Times New Roman" w:cs="Times New Roman"/>
          <w:sz w:val="16"/>
          <w:szCs w:val="16"/>
          <w:highlight w:val="yellow"/>
        </w:rPr>
      </w:pPr>
    </w:p>
    <w:p w:rsidR="00B45C66" w:rsidRPr="0049530B" w:rsidRDefault="00B45C66" w:rsidP="0049530B">
      <w:pPr>
        <w:spacing w:after="0" w:line="324" w:lineRule="auto"/>
        <w:jc w:val="center"/>
        <w:rPr>
          <w:rFonts w:ascii="Times New Roman" w:hAnsi="Times New Roman" w:cs="Times New Roman"/>
          <w:b/>
          <w:sz w:val="32"/>
          <w:szCs w:val="32"/>
          <w:highlight w:val="yellow"/>
        </w:rPr>
      </w:pPr>
      <w:r w:rsidRPr="0049530B">
        <w:rPr>
          <w:rFonts w:ascii="Times New Roman" w:hAnsi="Times New Roman" w:cs="Times New Roman"/>
          <w:b/>
          <w:i/>
          <w:sz w:val="32"/>
          <w:szCs w:val="32"/>
          <w:u w:val="single"/>
        </w:rPr>
        <w:t>POSEBNI IZVJEŠTAJI</w:t>
      </w:r>
    </w:p>
    <w:p w:rsidR="006A2239" w:rsidRDefault="007318BC" w:rsidP="0049530B">
      <w:pPr>
        <w:spacing w:after="0" w:line="324" w:lineRule="auto"/>
        <w:jc w:val="both"/>
        <w:rPr>
          <w:rFonts w:ascii="Times New Roman" w:hAnsi="Times New Roman" w:cs="Times New Roman"/>
          <w:sz w:val="24"/>
          <w:szCs w:val="24"/>
        </w:rPr>
      </w:pPr>
      <w:r w:rsidRPr="00BE0A9C">
        <w:rPr>
          <w:rFonts w:ascii="Times New Roman" w:hAnsi="Times New Roman" w:cs="Times New Roman"/>
          <w:sz w:val="24"/>
          <w:szCs w:val="24"/>
        </w:rPr>
        <w:t xml:space="preserve">Škola za primijenjenu umjetnost u Rijeci nije se zaduživala </w:t>
      </w:r>
      <w:r w:rsidR="00E028B9">
        <w:rPr>
          <w:rFonts w:ascii="Times New Roman" w:hAnsi="Times New Roman" w:cs="Times New Roman"/>
          <w:sz w:val="24"/>
          <w:szCs w:val="24"/>
        </w:rPr>
        <w:t>na domaćem niti s</w:t>
      </w:r>
      <w:r w:rsidR="00921052">
        <w:rPr>
          <w:rFonts w:ascii="Times New Roman" w:hAnsi="Times New Roman" w:cs="Times New Roman"/>
          <w:sz w:val="24"/>
          <w:szCs w:val="24"/>
        </w:rPr>
        <w:t>tranom tržištu novca i kapitala</w:t>
      </w:r>
      <w:bookmarkStart w:id="0" w:name="_GoBack"/>
      <w:bookmarkEnd w:id="0"/>
      <w:r w:rsidR="00E028B9">
        <w:rPr>
          <w:rFonts w:ascii="Times New Roman" w:hAnsi="Times New Roman" w:cs="Times New Roman"/>
          <w:sz w:val="24"/>
          <w:szCs w:val="24"/>
        </w:rPr>
        <w:t xml:space="preserve">. </w:t>
      </w:r>
    </w:p>
    <w:p w:rsidR="006A2239" w:rsidRPr="00752579" w:rsidRDefault="006A2239" w:rsidP="0049530B">
      <w:pPr>
        <w:spacing w:after="0" w:line="324" w:lineRule="auto"/>
        <w:jc w:val="both"/>
        <w:rPr>
          <w:rFonts w:ascii="Times New Roman" w:hAnsi="Times New Roman" w:cs="Times New Roman"/>
          <w:sz w:val="24"/>
          <w:szCs w:val="24"/>
        </w:rPr>
        <w:sectPr w:rsidR="006A2239" w:rsidRPr="00752579" w:rsidSect="0049530B">
          <w:headerReference w:type="default" r:id="rId8"/>
          <w:footerReference w:type="default" r:id="rId9"/>
          <w:pgSz w:w="11906" w:h="16838"/>
          <w:pgMar w:top="709" w:right="849" w:bottom="993" w:left="1134" w:header="142" w:footer="113" w:gutter="0"/>
          <w:cols w:space="708"/>
          <w:docGrid w:linePitch="360"/>
        </w:sectPr>
      </w:pPr>
    </w:p>
    <w:p w:rsidR="007318BC" w:rsidRDefault="007318BC" w:rsidP="0049530B">
      <w:pPr>
        <w:spacing w:after="0" w:line="324" w:lineRule="auto"/>
        <w:rPr>
          <w:rFonts w:ascii="Times New Roman" w:hAnsi="Times New Roman" w:cs="Times New Roman"/>
          <w:sz w:val="24"/>
          <w:szCs w:val="24"/>
        </w:rPr>
        <w:sectPr w:rsidR="007318BC" w:rsidSect="00791D15">
          <w:type w:val="continuous"/>
          <w:pgSz w:w="11906" w:h="16838"/>
          <w:pgMar w:top="993" w:right="1133" w:bottom="993" w:left="1134" w:header="708" w:footer="708" w:gutter="0"/>
          <w:cols w:num="2" w:space="708"/>
          <w:docGrid w:linePitch="360"/>
        </w:sectPr>
      </w:pPr>
    </w:p>
    <w:p w:rsidR="003E31DB" w:rsidRDefault="003E31DB" w:rsidP="0049530B">
      <w:pPr>
        <w:spacing w:after="0" w:line="324" w:lineRule="auto"/>
        <w:ind w:left="4678"/>
        <w:jc w:val="center"/>
        <w:rPr>
          <w:rFonts w:ascii="Times New Roman" w:hAnsi="Times New Roman" w:cs="Times New Roman"/>
          <w:sz w:val="24"/>
          <w:szCs w:val="24"/>
        </w:rPr>
      </w:pPr>
      <w:r>
        <w:rPr>
          <w:rFonts w:ascii="Times New Roman" w:hAnsi="Times New Roman" w:cs="Times New Roman"/>
          <w:sz w:val="24"/>
          <w:szCs w:val="24"/>
        </w:rPr>
        <w:t>Ravnatelj</w:t>
      </w:r>
      <w:r w:rsidRPr="00F61D72">
        <w:rPr>
          <w:rFonts w:ascii="Times New Roman" w:hAnsi="Times New Roman" w:cs="Times New Roman"/>
          <w:sz w:val="24"/>
          <w:szCs w:val="24"/>
        </w:rPr>
        <w:t>:</w:t>
      </w:r>
    </w:p>
    <w:p w:rsidR="003E31DB" w:rsidRDefault="003E31DB" w:rsidP="0049530B">
      <w:pPr>
        <w:spacing w:after="0" w:line="324" w:lineRule="auto"/>
        <w:ind w:left="4678"/>
        <w:jc w:val="center"/>
        <w:rPr>
          <w:rFonts w:ascii="Times New Roman" w:hAnsi="Times New Roman" w:cs="Times New Roman"/>
          <w:sz w:val="24"/>
          <w:szCs w:val="24"/>
        </w:rPr>
      </w:pPr>
      <w:r>
        <w:rPr>
          <w:rFonts w:ascii="Times New Roman" w:hAnsi="Times New Roman" w:cs="Times New Roman"/>
          <w:sz w:val="24"/>
          <w:szCs w:val="24"/>
        </w:rPr>
        <w:t>______________________</w:t>
      </w:r>
    </w:p>
    <w:p w:rsidR="003E31DB" w:rsidRDefault="003E31DB" w:rsidP="0049530B">
      <w:pPr>
        <w:spacing w:after="0" w:line="324" w:lineRule="auto"/>
        <w:ind w:left="4678"/>
        <w:jc w:val="center"/>
        <w:rPr>
          <w:rFonts w:ascii="Times New Roman" w:hAnsi="Times New Roman" w:cs="Times New Roman"/>
          <w:sz w:val="24"/>
          <w:szCs w:val="24"/>
        </w:rPr>
      </w:pPr>
      <w:r>
        <w:rPr>
          <w:rFonts w:ascii="Times New Roman" w:hAnsi="Times New Roman" w:cs="Times New Roman"/>
          <w:sz w:val="24"/>
          <w:szCs w:val="24"/>
        </w:rPr>
        <w:t>Damir Šegota</w:t>
      </w:r>
      <w:r w:rsidRPr="00F61D72">
        <w:rPr>
          <w:rFonts w:ascii="Times New Roman" w:hAnsi="Times New Roman" w:cs="Times New Roman"/>
          <w:sz w:val="24"/>
          <w:szCs w:val="24"/>
        </w:rPr>
        <w:t>, prof.</w:t>
      </w:r>
    </w:p>
    <w:sectPr w:rsidR="003E31DB" w:rsidSect="00791D15">
      <w:type w:val="continuous"/>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062" w:rsidRDefault="00613062" w:rsidP="0011612E">
      <w:pPr>
        <w:spacing w:after="0" w:line="240" w:lineRule="auto"/>
      </w:pPr>
      <w:r>
        <w:separator/>
      </w:r>
    </w:p>
  </w:endnote>
  <w:endnote w:type="continuationSeparator" w:id="0">
    <w:p w:rsidR="00613062" w:rsidRDefault="00613062" w:rsidP="0011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A1" w:rsidRDefault="005028A1" w:rsidP="0011612E">
    <w:pPr>
      <w:pBdr>
        <w:bottom w:val="single" w:sz="12" w:space="1" w:color="auto"/>
      </w:pBdr>
      <w:spacing w:after="0" w:line="240" w:lineRule="auto"/>
      <w:rPr>
        <w:sz w:val="16"/>
        <w:szCs w:val="16"/>
        <w:lang w:val="pl-PL"/>
      </w:rPr>
    </w:pPr>
  </w:p>
  <w:p w:rsidR="0011612E" w:rsidRPr="00DC50DA" w:rsidRDefault="0011612E" w:rsidP="0011612E">
    <w:pPr>
      <w:spacing w:after="0" w:line="240" w:lineRule="auto"/>
      <w:rPr>
        <w:sz w:val="16"/>
        <w:szCs w:val="16"/>
      </w:rPr>
    </w:pPr>
    <w:r w:rsidRPr="00DC50DA">
      <w:rPr>
        <w:sz w:val="16"/>
        <w:szCs w:val="16"/>
        <w:lang w:val="pl-PL"/>
      </w:rPr>
      <w:t>Br. tel.: 051 / 431-545</w:t>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Pr>
        <w:sz w:val="16"/>
        <w:szCs w:val="16"/>
        <w:lang w:val="pl-PL"/>
      </w:rPr>
      <w:tab/>
    </w:r>
    <w:r w:rsidRPr="00DC50DA">
      <w:rPr>
        <w:sz w:val="16"/>
        <w:szCs w:val="16"/>
      </w:rPr>
      <w:t>IBAN : HR 8225030071100015885</w:t>
    </w:r>
  </w:p>
  <w:p w:rsidR="0011612E" w:rsidRPr="00DC50DA" w:rsidRDefault="0011612E" w:rsidP="0011612E">
    <w:pPr>
      <w:spacing w:after="0" w:line="240" w:lineRule="auto"/>
      <w:rPr>
        <w:sz w:val="16"/>
        <w:szCs w:val="16"/>
        <w:lang w:val="pl-PL"/>
      </w:rPr>
    </w:pPr>
    <w:r w:rsidRPr="00DC50DA">
      <w:rPr>
        <w:sz w:val="16"/>
        <w:szCs w:val="16"/>
        <w:lang w:val="pl-PL"/>
      </w:rPr>
      <w:t xml:space="preserve">Fax.: 051 / 400-273 </w:t>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Pr>
        <w:sz w:val="16"/>
        <w:szCs w:val="16"/>
        <w:lang w:val="pl-PL"/>
      </w:rPr>
      <w:tab/>
    </w:r>
    <w:r>
      <w:rPr>
        <w:sz w:val="16"/>
        <w:szCs w:val="16"/>
        <w:lang w:val="pl-PL"/>
      </w:rPr>
      <w:tab/>
    </w:r>
    <w:r w:rsidRPr="00DC50DA">
      <w:rPr>
        <w:sz w:val="16"/>
        <w:szCs w:val="16"/>
        <w:lang w:val="pl-PL"/>
      </w:rPr>
      <w:t>MB: 14 77 277</w:t>
    </w:r>
  </w:p>
  <w:p w:rsidR="0011612E" w:rsidRPr="00DC50DA" w:rsidRDefault="0011612E" w:rsidP="0011612E">
    <w:pPr>
      <w:spacing w:after="0" w:line="240" w:lineRule="auto"/>
      <w:rPr>
        <w:sz w:val="16"/>
        <w:szCs w:val="16"/>
        <w:lang w:val="pl-PL"/>
      </w:rPr>
    </w:pPr>
    <w:r w:rsidRPr="00DC50DA">
      <w:rPr>
        <w:sz w:val="16"/>
        <w:szCs w:val="16"/>
        <w:lang w:val="pl-PL"/>
      </w:rPr>
      <w:t xml:space="preserve">Web adresa: </w:t>
    </w:r>
    <w:hyperlink r:id="rId1" w:history="1">
      <w:r w:rsidRPr="00DC50DA">
        <w:rPr>
          <w:rStyle w:val="Hiperveza"/>
          <w:sz w:val="16"/>
          <w:szCs w:val="16"/>
          <w:lang w:val="pl-PL"/>
        </w:rPr>
        <w:t>www.spur.hr</w:t>
      </w:r>
    </w:hyperlink>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Pr>
        <w:sz w:val="16"/>
        <w:szCs w:val="16"/>
        <w:lang w:val="pl-PL"/>
      </w:rPr>
      <w:tab/>
    </w:r>
    <w:r w:rsidRPr="00DC50DA">
      <w:rPr>
        <w:sz w:val="16"/>
        <w:szCs w:val="16"/>
        <w:lang w:val="pl-PL"/>
      </w:rPr>
      <w:t>OIB: 15441622812</w:t>
    </w:r>
    <w:r w:rsidRPr="00DC50DA">
      <w:rPr>
        <w:sz w:val="16"/>
        <w:szCs w:val="16"/>
        <w:lang w:val="pl-PL"/>
      </w:rPr>
      <w:br/>
      <w:t xml:space="preserve">e-mail: </w:t>
    </w:r>
    <w:hyperlink r:id="rId2" w:history="1">
      <w:r w:rsidRPr="00DC50DA">
        <w:rPr>
          <w:rStyle w:val="Hiperveza"/>
          <w:sz w:val="16"/>
          <w:szCs w:val="16"/>
          <w:lang w:val="pl-PL"/>
        </w:rPr>
        <w:t>spur.rijeka@gmail.com</w:t>
      </w:r>
    </w:hyperlink>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r w:rsidRPr="00DC50DA">
      <w:rPr>
        <w:sz w:val="16"/>
        <w:szCs w:val="16"/>
        <w:lang w:val="pl-PL"/>
      </w:rPr>
      <w:tab/>
    </w:r>
  </w:p>
  <w:p w:rsidR="0011612E" w:rsidRPr="0011612E" w:rsidRDefault="0011612E">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062" w:rsidRDefault="00613062" w:rsidP="0011612E">
      <w:pPr>
        <w:spacing w:after="0" w:line="240" w:lineRule="auto"/>
      </w:pPr>
      <w:r>
        <w:separator/>
      </w:r>
    </w:p>
  </w:footnote>
  <w:footnote w:type="continuationSeparator" w:id="0">
    <w:p w:rsidR="00613062" w:rsidRDefault="00613062" w:rsidP="00116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12E" w:rsidRDefault="0011612E" w:rsidP="005028A1">
    <w:pPr>
      <w:spacing w:before="120" w:after="120" w:line="240" w:lineRule="auto"/>
      <w:jc w:val="center"/>
    </w:pPr>
    <w:r>
      <w:rPr>
        <w:noProof/>
        <w:lang w:eastAsia="hr-HR"/>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175260</wp:posOffset>
          </wp:positionV>
          <wp:extent cx="551815" cy="569595"/>
          <wp:effectExtent l="0" t="0" r="635" b="1905"/>
          <wp:wrapSquare wrapText="lef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55181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8A1" w:rsidRPr="005028A1" w:rsidRDefault="0011612E" w:rsidP="005028A1">
    <w:pPr>
      <w:spacing w:after="120" w:line="240" w:lineRule="auto"/>
      <w:jc w:val="center"/>
      <w:rPr>
        <w:rFonts w:ascii="Arial" w:hAnsi="Arial" w:cs="Arial"/>
        <w:b/>
        <w:sz w:val="4"/>
        <w:szCs w:val="4"/>
        <w:lang w:val="pl-PL"/>
      </w:rPr>
    </w:pPr>
    <w:r w:rsidRPr="005028A1">
      <w:rPr>
        <w:sz w:val="4"/>
        <w:szCs w:val="4"/>
      </w:rPr>
      <w:br w:type="textWrapping" w:clear="all"/>
    </w:r>
  </w:p>
  <w:p w:rsidR="0011612E" w:rsidRPr="005028A1" w:rsidRDefault="005028A1" w:rsidP="005028A1">
    <w:pPr>
      <w:spacing w:after="120" w:line="240" w:lineRule="auto"/>
      <w:jc w:val="center"/>
      <w:rPr>
        <w:b/>
        <w:spacing w:val="40"/>
        <w:sz w:val="24"/>
        <w:szCs w:val="24"/>
        <w:lang w:val="pl-PL"/>
      </w:rPr>
    </w:pPr>
    <w:r w:rsidRPr="005028A1">
      <w:rPr>
        <w:rFonts w:ascii="Arial" w:hAnsi="Arial" w:cs="Arial"/>
        <w:b/>
        <w:spacing w:val="40"/>
        <w:sz w:val="24"/>
        <w:szCs w:val="24"/>
        <w:lang w:val="pl-PL"/>
      </w:rPr>
      <w:t xml:space="preserve">ŠKOLA   </w:t>
    </w:r>
    <w:r w:rsidR="0011612E" w:rsidRPr="005028A1">
      <w:rPr>
        <w:rFonts w:ascii="Arial" w:hAnsi="Arial" w:cs="Arial"/>
        <w:b/>
        <w:spacing w:val="40"/>
        <w:sz w:val="24"/>
        <w:szCs w:val="24"/>
        <w:lang w:val="pl-PL"/>
      </w:rPr>
      <w:t>ZA</w:t>
    </w:r>
    <w:r w:rsidRPr="005028A1">
      <w:rPr>
        <w:rFonts w:ascii="Arial" w:hAnsi="Arial" w:cs="Arial"/>
        <w:b/>
        <w:spacing w:val="40"/>
        <w:sz w:val="24"/>
        <w:szCs w:val="24"/>
        <w:lang w:val="pl-PL"/>
      </w:rPr>
      <w:t xml:space="preserve">  </w:t>
    </w:r>
    <w:r w:rsidR="0011612E" w:rsidRPr="005028A1">
      <w:rPr>
        <w:rFonts w:ascii="Arial" w:hAnsi="Arial" w:cs="Arial"/>
        <w:b/>
        <w:spacing w:val="40"/>
        <w:sz w:val="24"/>
        <w:szCs w:val="24"/>
        <w:lang w:val="pl-PL"/>
      </w:rPr>
      <w:t xml:space="preserve"> PRIMIJENJENU </w:t>
    </w:r>
    <w:r w:rsidRPr="005028A1">
      <w:rPr>
        <w:rFonts w:ascii="Arial" w:hAnsi="Arial" w:cs="Arial"/>
        <w:b/>
        <w:spacing w:val="40"/>
        <w:sz w:val="24"/>
        <w:szCs w:val="24"/>
        <w:lang w:val="pl-PL"/>
      </w:rPr>
      <w:t xml:space="preserve">  </w:t>
    </w:r>
    <w:r w:rsidR="0011612E" w:rsidRPr="005028A1">
      <w:rPr>
        <w:rFonts w:ascii="Arial" w:hAnsi="Arial" w:cs="Arial"/>
        <w:b/>
        <w:spacing w:val="40"/>
        <w:sz w:val="24"/>
        <w:szCs w:val="24"/>
        <w:lang w:val="pl-PL"/>
      </w:rPr>
      <w:t>UMJETNOST</w:t>
    </w:r>
    <w:r w:rsidRPr="005028A1">
      <w:rPr>
        <w:rFonts w:ascii="Arial" w:hAnsi="Arial" w:cs="Arial"/>
        <w:b/>
        <w:spacing w:val="40"/>
        <w:sz w:val="24"/>
        <w:szCs w:val="24"/>
        <w:lang w:val="pl-PL"/>
      </w:rPr>
      <w:t xml:space="preserve">  </w:t>
    </w:r>
    <w:r w:rsidR="0011612E" w:rsidRPr="005028A1">
      <w:rPr>
        <w:rFonts w:ascii="Arial" w:hAnsi="Arial" w:cs="Arial"/>
        <w:b/>
        <w:spacing w:val="40"/>
        <w:sz w:val="24"/>
        <w:szCs w:val="24"/>
        <w:lang w:val="pl-PL"/>
      </w:rPr>
      <w:t xml:space="preserve"> U </w:t>
    </w:r>
    <w:r w:rsidRPr="005028A1">
      <w:rPr>
        <w:rFonts w:ascii="Arial" w:hAnsi="Arial" w:cs="Arial"/>
        <w:b/>
        <w:spacing w:val="40"/>
        <w:sz w:val="24"/>
        <w:szCs w:val="24"/>
        <w:lang w:val="pl-PL"/>
      </w:rPr>
      <w:t xml:space="preserve">  </w:t>
    </w:r>
    <w:r w:rsidR="0011612E" w:rsidRPr="005028A1">
      <w:rPr>
        <w:rFonts w:ascii="Arial" w:hAnsi="Arial" w:cs="Arial"/>
        <w:b/>
        <w:spacing w:val="40"/>
        <w:sz w:val="24"/>
        <w:szCs w:val="24"/>
        <w:lang w:val="pl-PL"/>
      </w:rPr>
      <w:t>RIJECI</w:t>
    </w:r>
  </w:p>
  <w:p w:rsidR="005028A1" w:rsidRPr="005028A1" w:rsidRDefault="0011612E" w:rsidP="005028A1">
    <w:pPr>
      <w:spacing w:after="120" w:line="240" w:lineRule="auto"/>
      <w:jc w:val="center"/>
      <w:rPr>
        <w:rFonts w:ascii="Arial" w:hAnsi="Arial" w:cs="Arial"/>
        <w:sz w:val="18"/>
        <w:szCs w:val="18"/>
        <w:lang w:val="pl-PL"/>
      </w:rPr>
    </w:pPr>
    <w:r w:rsidRPr="005028A1">
      <w:rPr>
        <w:rFonts w:ascii="Bodoni MT Black" w:hAnsi="Bodoni MT Black" w:cs="Arial"/>
        <w:sz w:val="18"/>
        <w:szCs w:val="18"/>
        <w:lang w:val="pl-PL"/>
      </w:rPr>
      <w:t>Š</w:t>
    </w:r>
    <w:r w:rsidRPr="005028A1">
      <w:rPr>
        <w:rFonts w:ascii="Arial" w:hAnsi="Arial" w:cs="Arial"/>
        <w:sz w:val="18"/>
        <w:szCs w:val="18"/>
        <w:lang w:val="pl-PL"/>
      </w:rPr>
      <w:t>etalište XIII. divizije 75, 51</w:t>
    </w:r>
    <w:r w:rsidR="005028A1">
      <w:rPr>
        <w:rFonts w:ascii="Arial" w:hAnsi="Arial" w:cs="Arial"/>
        <w:sz w:val="18"/>
        <w:szCs w:val="18"/>
        <w:lang w:val="pl-PL"/>
      </w:rPr>
      <w:t xml:space="preserve"> </w:t>
    </w:r>
    <w:r w:rsidRPr="005028A1">
      <w:rPr>
        <w:rFonts w:ascii="Arial" w:hAnsi="Arial" w:cs="Arial"/>
        <w:sz w:val="18"/>
        <w:szCs w:val="18"/>
        <w:lang w:val="pl-PL"/>
      </w:rPr>
      <w:t>000 Rijeka</w:t>
    </w:r>
    <w:r w:rsidR="005028A1">
      <w:rPr>
        <w:rFonts w:ascii="Arial" w:hAnsi="Arial" w:cs="Arial"/>
        <w:sz w:val="18"/>
        <w:szCs w:val="18"/>
        <w:lang w:val="pl-PL"/>
      </w:rPr>
      <w:br/>
      <w:t>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005"/>
    <w:multiLevelType w:val="hybridMultilevel"/>
    <w:tmpl w:val="30B4F69C"/>
    <w:lvl w:ilvl="0" w:tplc="7B86644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D5"/>
    <w:rsid w:val="0002710D"/>
    <w:rsid w:val="000306FE"/>
    <w:rsid w:val="000559A2"/>
    <w:rsid w:val="00067FA8"/>
    <w:rsid w:val="00073E7B"/>
    <w:rsid w:val="00094EC9"/>
    <w:rsid w:val="000C4620"/>
    <w:rsid w:val="000C644F"/>
    <w:rsid w:val="000E6A51"/>
    <w:rsid w:val="000F0026"/>
    <w:rsid w:val="000F72CC"/>
    <w:rsid w:val="001010B4"/>
    <w:rsid w:val="0011612E"/>
    <w:rsid w:val="00123928"/>
    <w:rsid w:val="00136FDD"/>
    <w:rsid w:val="00143434"/>
    <w:rsid w:val="00161CA2"/>
    <w:rsid w:val="00174CC2"/>
    <w:rsid w:val="001770A8"/>
    <w:rsid w:val="00187633"/>
    <w:rsid w:val="001908D5"/>
    <w:rsid w:val="001B4073"/>
    <w:rsid w:val="001B491D"/>
    <w:rsid w:val="001B603A"/>
    <w:rsid w:val="001C3100"/>
    <w:rsid w:val="001D0474"/>
    <w:rsid w:val="001D239D"/>
    <w:rsid w:val="001D4808"/>
    <w:rsid w:val="001E3889"/>
    <w:rsid w:val="001F38C1"/>
    <w:rsid w:val="002023A3"/>
    <w:rsid w:val="00233A81"/>
    <w:rsid w:val="00235FA3"/>
    <w:rsid w:val="00237075"/>
    <w:rsid w:val="00263B02"/>
    <w:rsid w:val="002821EA"/>
    <w:rsid w:val="002822A5"/>
    <w:rsid w:val="00287021"/>
    <w:rsid w:val="002E30ED"/>
    <w:rsid w:val="002F53A9"/>
    <w:rsid w:val="00334124"/>
    <w:rsid w:val="00340AEA"/>
    <w:rsid w:val="00352771"/>
    <w:rsid w:val="0035402E"/>
    <w:rsid w:val="00366954"/>
    <w:rsid w:val="003A1D9B"/>
    <w:rsid w:val="003A71EA"/>
    <w:rsid w:val="003C34B4"/>
    <w:rsid w:val="003E31DB"/>
    <w:rsid w:val="004029EA"/>
    <w:rsid w:val="00412AA6"/>
    <w:rsid w:val="00424641"/>
    <w:rsid w:val="00430FF8"/>
    <w:rsid w:val="00450DF5"/>
    <w:rsid w:val="004514B6"/>
    <w:rsid w:val="00457836"/>
    <w:rsid w:val="00460E02"/>
    <w:rsid w:val="00472771"/>
    <w:rsid w:val="00475570"/>
    <w:rsid w:val="004801FE"/>
    <w:rsid w:val="00482F73"/>
    <w:rsid w:val="004857BD"/>
    <w:rsid w:val="0049530B"/>
    <w:rsid w:val="004A243C"/>
    <w:rsid w:val="004A4A90"/>
    <w:rsid w:val="004B167C"/>
    <w:rsid w:val="004C41B3"/>
    <w:rsid w:val="004E4162"/>
    <w:rsid w:val="004F7008"/>
    <w:rsid w:val="005028A1"/>
    <w:rsid w:val="00514940"/>
    <w:rsid w:val="00520CEE"/>
    <w:rsid w:val="0053209D"/>
    <w:rsid w:val="00551231"/>
    <w:rsid w:val="0058284C"/>
    <w:rsid w:val="00590A66"/>
    <w:rsid w:val="005B1CF4"/>
    <w:rsid w:val="005C6E45"/>
    <w:rsid w:val="005D1548"/>
    <w:rsid w:val="005E48CF"/>
    <w:rsid w:val="005E751C"/>
    <w:rsid w:val="00613062"/>
    <w:rsid w:val="00615905"/>
    <w:rsid w:val="006301FE"/>
    <w:rsid w:val="006539BE"/>
    <w:rsid w:val="006547ED"/>
    <w:rsid w:val="006715D8"/>
    <w:rsid w:val="00675807"/>
    <w:rsid w:val="006819C2"/>
    <w:rsid w:val="006A2239"/>
    <w:rsid w:val="006A3020"/>
    <w:rsid w:val="006D0250"/>
    <w:rsid w:val="006F40F2"/>
    <w:rsid w:val="007176E8"/>
    <w:rsid w:val="0072608A"/>
    <w:rsid w:val="00726659"/>
    <w:rsid w:val="007318BC"/>
    <w:rsid w:val="00752579"/>
    <w:rsid w:val="00763C8D"/>
    <w:rsid w:val="00775183"/>
    <w:rsid w:val="0077612A"/>
    <w:rsid w:val="00780864"/>
    <w:rsid w:val="00791D15"/>
    <w:rsid w:val="0079791F"/>
    <w:rsid w:val="007C5050"/>
    <w:rsid w:val="007D3A88"/>
    <w:rsid w:val="007D5F10"/>
    <w:rsid w:val="007D76E2"/>
    <w:rsid w:val="007F52E2"/>
    <w:rsid w:val="007F6BD9"/>
    <w:rsid w:val="00811865"/>
    <w:rsid w:val="0082680F"/>
    <w:rsid w:val="00835F1F"/>
    <w:rsid w:val="00844288"/>
    <w:rsid w:val="0085502B"/>
    <w:rsid w:val="0086178C"/>
    <w:rsid w:val="008729EC"/>
    <w:rsid w:val="00880EAB"/>
    <w:rsid w:val="008862A7"/>
    <w:rsid w:val="008C5EED"/>
    <w:rsid w:val="008D03E1"/>
    <w:rsid w:val="008E36B3"/>
    <w:rsid w:val="008F1568"/>
    <w:rsid w:val="00903FF2"/>
    <w:rsid w:val="009044FB"/>
    <w:rsid w:val="009149FD"/>
    <w:rsid w:val="00921052"/>
    <w:rsid w:val="009261E3"/>
    <w:rsid w:val="009310DB"/>
    <w:rsid w:val="00943C32"/>
    <w:rsid w:val="009657FF"/>
    <w:rsid w:val="00974B64"/>
    <w:rsid w:val="009C6A54"/>
    <w:rsid w:val="009D568C"/>
    <w:rsid w:val="009E296B"/>
    <w:rsid w:val="009E772D"/>
    <w:rsid w:val="00A02F7C"/>
    <w:rsid w:val="00A048A0"/>
    <w:rsid w:val="00A36674"/>
    <w:rsid w:val="00A4319F"/>
    <w:rsid w:val="00A67E49"/>
    <w:rsid w:val="00A73F92"/>
    <w:rsid w:val="00A768AC"/>
    <w:rsid w:val="00A7759B"/>
    <w:rsid w:val="00A857D0"/>
    <w:rsid w:val="00AA310F"/>
    <w:rsid w:val="00AC5676"/>
    <w:rsid w:val="00AE1228"/>
    <w:rsid w:val="00AE33F5"/>
    <w:rsid w:val="00AF0DC8"/>
    <w:rsid w:val="00B11896"/>
    <w:rsid w:val="00B11DD0"/>
    <w:rsid w:val="00B1389E"/>
    <w:rsid w:val="00B235A3"/>
    <w:rsid w:val="00B250E7"/>
    <w:rsid w:val="00B259BD"/>
    <w:rsid w:val="00B42218"/>
    <w:rsid w:val="00B45C66"/>
    <w:rsid w:val="00B602E0"/>
    <w:rsid w:val="00B63908"/>
    <w:rsid w:val="00B86EA5"/>
    <w:rsid w:val="00BA3B10"/>
    <w:rsid w:val="00BB6E6E"/>
    <w:rsid w:val="00BD5EEE"/>
    <w:rsid w:val="00BE0A9C"/>
    <w:rsid w:val="00C07EB8"/>
    <w:rsid w:val="00C224C8"/>
    <w:rsid w:val="00C22D2F"/>
    <w:rsid w:val="00C302D2"/>
    <w:rsid w:val="00C31C60"/>
    <w:rsid w:val="00C33016"/>
    <w:rsid w:val="00C339FA"/>
    <w:rsid w:val="00C3408A"/>
    <w:rsid w:val="00C63EB8"/>
    <w:rsid w:val="00CF34B1"/>
    <w:rsid w:val="00D01E44"/>
    <w:rsid w:val="00D213E6"/>
    <w:rsid w:val="00D21A00"/>
    <w:rsid w:val="00D22937"/>
    <w:rsid w:val="00D54918"/>
    <w:rsid w:val="00D710A1"/>
    <w:rsid w:val="00D80EAB"/>
    <w:rsid w:val="00D91841"/>
    <w:rsid w:val="00D950CD"/>
    <w:rsid w:val="00D956B1"/>
    <w:rsid w:val="00DA2CBF"/>
    <w:rsid w:val="00E01245"/>
    <w:rsid w:val="00E028B9"/>
    <w:rsid w:val="00E045B9"/>
    <w:rsid w:val="00E1697F"/>
    <w:rsid w:val="00E37888"/>
    <w:rsid w:val="00E47807"/>
    <w:rsid w:val="00E53CFD"/>
    <w:rsid w:val="00E5512E"/>
    <w:rsid w:val="00E57867"/>
    <w:rsid w:val="00E607C5"/>
    <w:rsid w:val="00E61144"/>
    <w:rsid w:val="00E735A8"/>
    <w:rsid w:val="00E76496"/>
    <w:rsid w:val="00E771C1"/>
    <w:rsid w:val="00E96991"/>
    <w:rsid w:val="00EB4160"/>
    <w:rsid w:val="00EB6630"/>
    <w:rsid w:val="00EB708B"/>
    <w:rsid w:val="00EC022A"/>
    <w:rsid w:val="00EE078A"/>
    <w:rsid w:val="00EE77CA"/>
    <w:rsid w:val="00EF7459"/>
    <w:rsid w:val="00F00A96"/>
    <w:rsid w:val="00F01058"/>
    <w:rsid w:val="00F17F09"/>
    <w:rsid w:val="00F201EC"/>
    <w:rsid w:val="00F302EA"/>
    <w:rsid w:val="00F326CA"/>
    <w:rsid w:val="00F51AA2"/>
    <w:rsid w:val="00F61D72"/>
    <w:rsid w:val="00F67BC6"/>
    <w:rsid w:val="00F76F98"/>
    <w:rsid w:val="00F91845"/>
    <w:rsid w:val="00FA7BCF"/>
    <w:rsid w:val="00FB6F8C"/>
    <w:rsid w:val="00FE51F7"/>
    <w:rsid w:val="00FF4E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5BDBB-83F4-4AD3-98D3-BAD7E3A6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A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862A7"/>
    <w:pPr>
      <w:spacing w:after="0" w:line="240" w:lineRule="auto"/>
    </w:pPr>
  </w:style>
  <w:style w:type="paragraph" w:styleId="Tekstbalonia">
    <w:name w:val="Balloon Text"/>
    <w:basedOn w:val="Normal"/>
    <w:link w:val="TekstbaloniaChar"/>
    <w:uiPriority w:val="99"/>
    <w:semiHidden/>
    <w:unhideWhenUsed/>
    <w:rsid w:val="00E4780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7807"/>
    <w:rPr>
      <w:rFonts w:ascii="Segoe UI" w:hAnsi="Segoe UI" w:cs="Segoe UI"/>
      <w:sz w:val="18"/>
      <w:szCs w:val="18"/>
    </w:rPr>
  </w:style>
  <w:style w:type="paragraph" w:styleId="Tijeloteksta">
    <w:name w:val="Body Text"/>
    <w:basedOn w:val="Normal"/>
    <w:link w:val="TijelotekstaChar"/>
    <w:semiHidden/>
    <w:unhideWhenUsed/>
    <w:rsid w:val="004029EA"/>
    <w:pPr>
      <w:suppressAutoHyphens/>
      <w:spacing w:after="0" w:line="240" w:lineRule="auto"/>
      <w:jc w:val="both"/>
    </w:pPr>
    <w:rPr>
      <w:rFonts w:ascii="Times New Roman" w:eastAsia="Arial Unicode MS" w:hAnsi="Times New Roman" w:cs="Times New Roman"/>
      <w:kern w:val="2"/>
      <w:sz w:val="24"/>
      <w:szCs w:val="24"/>
      <w:lang w:eastAsia="ar-SA"/>
    </w:rPr>
  </w:style>
  <w:style w:type="character" w:customStyle="1" w:styleId="TijelotekstaChar">
    <w:name w:val="Tijelo teksta Char"/>
    <w:basedOn w:val="Zadanifontodlomka"/>
    <w:link w:val="Tijeloteksta"/>
    <w:semiHidden/>
    <w:rsid w:val="004029EA"/>
    <w:rPr>
      <w:rFonts w:ascii="Times New Roman" w:eastAsia="Arial Unicode MS" w:hAnsi="Times New Roman" w:cs="Times New Roman"/>
      <w:kern w:val="2"/>
      <w:sz w:val="24"/>
      <w:szCs w:val="24"/>
      <w:lang w:eastAsia="ar-SA"/>
    </w:rPr>
  </w:style>
  <w:style w:type="paragraph" w:styleId="Zaglavlje">
    <w:name w:val="header"/>
    <w:basedOn w:val="Normal"/>
    <w:link w:val="ZaglavljeChar"/>
    <w:uiPriority w:val="99"/>
    <w:unhideWhenUsed/>
    <w:rsid w:val="0011612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612E"/>
  </w:style>
  <w:style w:type="paragraph" w:styleId="Podnoje">
    <w:name w:val="footer"/>
    <w:basedOn w:val="Normal"/>
    <w:link w:val="PodnojeChar"/>
    <w:uiPriority w:val="99"/>
    <w:unhideWhenUsed/>
    <w:rsid w:val="0011612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612E"/>
  </w:style>
  <w:style w:type="character" w:styleId="Hiperveza">
    <w:name w:val="Hyperlink"/>
    <w:rsid w:val="0011612E"/>
    <w:rPr>
      <w:color w:val="0000FF"/>
      <w:u w:val="single"/>
    </w:rPr>
  </w:style>
  <w:style w:type="paragraph" w:styleId="StandardWeb">
    <w:name w:val="Normal (Web)"/>
    <w:basedOn w:val="Normal"/>
    <w:uiPriority w:val="99"/>
    <w:unhideWhenUsed/>
    <w:qFormat/>
    <w:rsid w:val="00EB708B"/>
    <w:pPr>
      <w:spacing w:beforeAutospacing="1" w:after="225" w:line="300" w:lineRule="atLeast"/>
    </w:pPr>
    <w:rPr>
      <w:rFonts w:ascii="Times New Roman" w:eastAsia="Times New Roman" w:hAnsi="Times New Roman" w:cs="Times New Roman"/>
      <w:noProof/>
      <w:color w:val="22222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pur.rijeka@gmail.com" TargetMode="External"/><Relationship Id="rId1" Type="http://schemas.openxmlformats.org/officeDocument/2006/relationships/hyperlink" Target="http://www.spu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FE97-B1C6-49E5-AB61-6B3A92DB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1182</Words>
  <Characters>6742</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ivana</cp:lastModifiedBy>
  <cp:revision>4</cp:revision>
  <cp:lastPrinted>2025-03-14T10:41:00Z</cp:lastPrinted>
  <dcterms:created xsi:type="dcterms:W3CDTF">2025-07-08T11:00:00Z</dcterms:created>
  <dcterms:modified xsi:type="dcterms:W3CDTF">2025-07-10T07:52:00Z</dcterms:modified>
</cp:coreProperties>
</file>